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c"/>
        <w:tblW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85"/>
        <w:gridCol w:w="425"/>
      </w:tblGrid>
      <w:tr w:rsidR="00227B89" w14:paraId="7B3D409F" w14:textId="77777777">
        <w:tc>
          <w:tcPr>
            <w:tcW w:w="1985" w:type="dxa"/>
          </w:tcPr>
          <w:p w14:paraId="6D882DDF" w14:textId="77777777" w:rsidR="00227B89" w:rsidRDefault="0000000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黑体" w:eastAsia="黑体" w:hAnsi="黑体"/>
                <w:sz w:val="21"/>
                <w:szCs w:val="21"/>
              </w:rPr>
              <w:t xml:space="preserve">ICS </w:t>
            </w:r>
            <w:r>
              <w:rPr>
                <w:rFonts w:ascii="黑体" w:eastAsia="黑体" w:hAnsi="黑体"/>
                <w:color w:val="FF0000"/>
                <w:sz w:val="21"/>
                <w:szCs w:val="21"/>
              </w:rPr>
              <w:t>XXXX</w:t>
            </w:r>
            <w:r>
              <w:rPr>
                <w:rFonts w:ascii="黑体" w:eastAsia="黑体" w:hAnsi="黑体"/>
                <w:sz w:val="21"/>
                <w:szCs w:val="21"/>
              </w:rPr>
              <w:t xml:space="preserve"> </w:t>
            </w:r>
          </w:p>
        </w:tc>
        <w:tc>
          <w:tcPr>
            <w:tcW w:w="425" w:type="dxa"/>
          </w:tcPr>
          <w:p w14:paraId="1C54C604" w14:textId="77777777" w:rsidR="00227B89" w:rsidRDefault="00227B89">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p>
        </w:tc>
      </w:tr>
      <w:tr w:rsidR="00227B89" w14:paraId="4940E17A" w14:textId="77777777">
        <w:tc>
          <w:tcPr>
            <w:tcW w:w="1985" w:type="dxa"/>
          </w:tcPr>
          <w:p w14:paraId="77E5044D" w14:textId="77777777" w:rsidR="00227B89"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 xml:space="preserve">CCS </w:t>
            </w:r>
            <w:r>
              <w:rPr>
                <w:rFonts w:ascii="黑体" w:eastAsia="黑体" w:hAnsi="黑体"/>
                <w:color w:val="FF0000"/>
                <w:sz w:val="21"/>
                <w:szCs w:val="21"/>
              </w:rPr>
              <w:t>XXXX</w:t>
            </w:r>
          </w:p>
        </w:tc>
        <w:tc>
          <w:tcPr>
            <w:tcW w:w="425" w:type="dxa"/>
          </w:tcPr>
          <w:p w14:paraId="27E2F795" w14:textId="77777777" w:rsidR="00227B89" w:rsidRDefault="00227B89">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p>
        </w:tc>
      </w:tr>
    </w:tbl>
    <w:p w14:paraId="5916D0B2" w14:textId="77777777" w:rsidR="00227B89" w:rsidRDefault="00000000">
      <w:pPr>
        <w:pStyle w:val="afffff5"/>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b w:val="0"/>
          <w:w w:val="100"/>
          <w:sz w:val="48"/>
        </w:rPr>
        <w:t>四川省</w:t>
      </w:r>
      <w:r>
        <w:rPr>
          <w:rFonts w:ascii="黑体" w:eastAsia="黑体" w:hAnsi="黑体" w:hint="eastAsia"/>
          <w:b w:val="0"/>
          <w:bCs w:val="0"/>
          <w:w w:val="100"/>
          <w:sz w:val="48"/>
          <w:szCs w:val="48"/>
        </w:rPr>
        <w:t>地方标准</w:t>
      </w:r>
    </w:p>
    <w:bookmarkEnd w:id="0"/>
    <w:p w14:paraId="5B513286" w14:textId="77777777" w:rsidR="00227B89" w:rsidRDefault="00000000">
      <w:pPr>
        <w:pStyle w:val="affffffffff7"/>
        <w:framePr w:wrap="auto"/>
      </w:pPr>
      <w:r>
        <w:t>DB51/T XXXX</w:t>
      </w:r>
      <w:r>
        <w:rPr>
          <w:rFonts w:hAnsi="黑体"/>
        </w:rPr>
        <w:t>—</w:t>
      </w:r>
      <w:r>
        <w:t>XXXX</w:t>
      </w:r>
    </w:p>
    <w:p w14:paraId="503A2844" w14:textId="77777777" w:rsidR="00227B89" w:rsidRDefault="00000000">
      <w:pPr>
        <w:pStyle w:val="afffff4"/>
        <w:framePr w:w="0" w:hRule="auto" w:wrap="around" w:x="5614" w:y="398"/>
        <w:ind w:leftChars="202" w:left="424" w:rightChars="-861" w:right="-1808"/>
        <w:jc w:val="both"/>
      </w:pPr>
      <w:r>
        <w:t>DB51</w:t>
      </w:r>
    </w:p>
    <w:p w14:paraId="62279FF4" w14:textId="77777777" w:rsidR="00227B89"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9B2AD49" wp14:editId="16AE8C4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5303905" w14:textId="77777777" w:rsidR="00227B89" w:rsidRDefault="00227B89">
      <w:pPr>
        <w:pStyle w:val="afffff5"/>
        <w:framePr w:w="9639" w:h="6976" w:hRule="exact" w:hSpace="0" w:vSpace="0" w:wrap="around" w:hAnchor="page" w:y="6408"/>
        <w:jc w:val="center"/>
        <w:rPr>
          <w:rFonts w:ascii="黑体" w:eastAsia="黑体" w:hAnsi="黑体"/>
          <w:b w:val="0"/>
          <w:bCs w:val="0"/>
          <w:w w:val="100"/>
        </w:rPr>
      </w:pPr>
    </w:p>
    <w:p w14:paraId="46084570" w14:textId="77777777" w:rsidR="00227B89" w:rsidRDefault="00000000">
      <w:pPr>
        <w:pStyle w:val="affffffffff9"/>
        <w:framePr w:h="6974" w:hRule="exact" w:wrap="around" w:x="1419" w:anchorLock="1"/>
      </w:pPr>
      <w:r>
        <w:rPr>
          <w:rFonts w:hint="eastAsia"/>
        </w:rPr>
        <w:t>川乡黑猪主要疫病防治技术规范</w:t>
      </w:r>
    </w:p>
    <w:p w14:paraId="465CC49C" w14:textId="77777777" w:rsidR="00227B89" w:rsidRDefault="00227B89">
      <w:pPr>
        <w:pStyle w:val="afffffa"/>
        <w:ind w:firstLine="420"/>
      </w:pPr>
    </w:p>
    <w:p w14:paraId="6FEF763A" w14:textId="77777777" w:rsidR="00227B89" w:rsidRDefault="00000000">
      <w:pPr>
        <w:pStyle w:val="affffffffff5"/>
        <w:framePr w:wrap="around" w:y="14176"/>
      </w:pPr>
      <w:r>
        <w:rPr>
          <w:rFonts w:ascii="黑体" w:hAnsi="黑体"/>
        </w:rPr>
        <w:t>XXXX-XX-XX</w:t>
      </w:r>
      <w:r>
        <w:rPr>
          <w:rFonts w:hint="eastAsia"/>
        </w:rPr>
        <w:t>发布</w:t>
      </w:r>
    </w:p>
    <w:p w14:paraId="50977BF1" w14:textId="77777777" w:rsidR="00227B89" w:rsidRDefault="00000000">
      <w:pPr>
        <w:pStyle w:val="affffffffff6"/>
        <w:framePr w:wrap="around" w:y="14176"/>
      </w:pPr>
      <w:r>
        <w:rPr>
          <w:rFonts w:ascii="黑体" w:hAnsi="黑体"/>
        </w:rPr>
        <w:t>XXXX-XX-XX</w:t>
      </w:r>
      <w:r>
        <w:rPr>
          <w:rFonts w:hint="eastAsia"/>
        </w:rPr>
        <w:t>实施</w:t>
      </w:r>
    </w:p>
    <w:p w14:paraId="5E7AA38A" w14:textId="77777777" w:rsidR="00227B89" w:rsidRDefault="00000000">
      <w:pPr>
        <w:pStyle w:val="affffffffd"/>
        <w:framePr w:h="584" w:hRule="exact" w:hSpace="181" w:vSpace="181" w:wrap="around" w:y="15027"/>
        <w:rPr>
          <w:rFonts w:hAnsi="黑体"/>
          <w:snapToGrid w:val="0"/>
          <w:spacing w:val="20"/>
          <w:kern w:val="10"/>
        </w:rPr>
      </w:pPr>
      <w:r>
        <w:rPr>
          <w:rFonts w:hAnsi="黑体" w:hint="eastAsia"/>
          <w:snapToGrid w:val="0"/>
          <w:spacing w:val="40"/>
          <w:w w:val="100"/>
          <w:fitText w:val="4320" w:id="-1965863936"/>
        </w:rPr>
        <w:t>四川省市场监督管理</w:t>
      </w:r>
      <w:r>
        <w:rPr>
          <w:rFonts w:hAnsi="黑体" w:hint="eastAsia"/>
          <w:snapToGrid w:val="0"/>
          <w:w w:val="100"/>
          <w:fitText w:val="4320" w:id="-1965863936"/>
        </w:rPr>
        <w:t>局</w:t>
      </w:r>
      <w:r>
        <w:rPr>
          <w:rFonts w:ascii="Times New Roman"/>
          <w:snapToGrid w:val="0"/>
          <w:spacing w:val="20"/>
          <w:w w:val="100"/>
          <w:kern w:val="10"/>
          <w:sz w:val="28"/>
        </w:rPr>
        <w:t>  </w:t>
      </w:r>
      <w:r>
        <w:rPr>
          <w:rStyle w:val="afffffffffffe"/>
          <w:rFonts w:hAnsi="黑体" w:hint="eastAsia"/>
          <w:snapToGrid w:val="0"/>
          <w:spacing w:val="20"/>
          <w:kern w:val="10"/>
          <w:position w:val="0"/>
        </w:rPr>
        <w:t>发布</w:t>
      </w:r>
    </w:p>
    <w:p w14:paraId="21E0E0EB" w14:textId="77777777" w:rsidR="00227B89" w:rsidRDefault="00000000">
      <w:pPr>
        <w:rPr>
          <w:rFonts w:ascii="宋体" w:hAnsi="宋体"/>
          <w:sz w:val="28"/>
          <w:szCs w:val="28"/>
        </w:rPr>
        <w:sectPr w:rsidR="00227B89">
          <w:headerReference w:type="default" r:id="rId12"/>
          <w:footerReference w:type="even"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14879ED" wp14:editId="147A55C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B214D8B" w14:textId="77777777" w:rsidR="00227B89" w:rsidRDefault="00000000">
      <w:pPr>
        <w:pStyle w:val="afffffff"/>
        <w:spacing w:after="468"/>
      </w:pPr>
      <w:bookmarkStart w:id="1" w:name="BookMark1"/>
      <w:r>
        <w:rPr>
          <w:rFonts w:hint="eastAsia"/>
          <w:spacing w:val="320"/>
        </w:rPr>
        <w:lastRenderedPageBreak/>
        <w:t>目</w:t>
      </w:r>
      <w:r>
        <w:rPr>
          <w:rFonts w:hint="eastAsia"/>
        </w:rPr>
        <w:t>次</w:t>
      </w:r>
    </w:p>
    <w:p w14:paraId="64C1B6A4" w14:textId="5320BB49" w:rsidR="004A6FCF" w:rsidRDefault="00000000">
      <w:pPr>
        <w:pStyle w:val="TOC1"/>
        <w:tabs>
          <w:tab w:val="right" w:leader="dot" w:pos="9344"/>
        </w:tabs>
        <w:rPr>
          <w:rFonts w:asciiTheme="minorHAnsi" w:eastAsiaTheme="minorEastAsia" w:hAnsiTheme="minorHAnsi" w:cstheme="minorBidi"/>
          <w:noProof/>
          <w:szCs w:val="22"/>
          <w14:ligatures w14:val="standardContextual"/>
        </w:rPr>
      </w:pPr>
      <w:r>
        <w:rPr>
          <w:kern w:val="0"/>
        </w:rPr>
        <w:fldChar w:fldCharType="begin"/>
      </w:r>
      <w:r>
        <w:rPr>
          <w:kern w:val="0"/>
        </w:rPr>
        <w:instrText xml:space="preserve"> TOC \o "1-1" \h \t "标准文件_一级条标题,2,标准文件_附录一级条标题,2," </w:instrText>
      </w:r>
      <w:r>
        <w:rPr>
          <w:kern w:val="0"/>
        </w:rPr>
        <w:fldChar w:fldCharType="separate"/>
      </w:r>
      <w:hyperlink w:anchor="_Toc153529066" w:history="1">
        <w:r w:rsidR="004A6FCF" w:rsidRPr="00302878">
          <w:rPr>
            <w:rStyle w:val="afffff0"/>
            <w:noProof/>
            <w:spacing w:val="320"/>
          </w:rPr>
          <w:t>前</w:t>
        </w:r>
        <w:r w:rsidR="004A6FCF" w:rsidRPr="00302878">
          <w:rPr>
            <w:rStyle w:val="afffff0"/>
            <w:noProof/>
          </w:rPr>
          <w:t>言</w:t>
        </w:r>
        <w:r w:rsidR="004A6FCF">
          <w:rPr>
            <w:noProof/>
          </w:rPr>
          <w:tab/>
        </w:r>
        <w:r w:rsidR="004A6FCF">
          <w:rPr>
            <w:noProof/>
          </w:rPr>
          <w:fldChar w:fldCharType="begin"/>
        </w:r>
        <w:r w:rsidR="004A6FCF">
          <w:rPr>
            <w:noProof/>
          </w:rPr>
          <w:instrText xml:space="preserve"> PAGEREF _Toc153529066 \h </w:instrText>
        </w:r>
        <w:r w:rsidR="004A6FCF">
          <w:rPr>
            <w:noProof/>
          </w:rPr>
        </w:r>
        <w:r w:rsidR="004A6FCF">
          <w:rPr>
            <w:noProof/>
          </w:rPr>
          <w:fldChar w:fldCharType="separate"/>
        </w:r>
        <w:r w:rsidR="004A6FCF">
          <w:rPr>
            <w:noProof/>
          </w:rPr>
          <w:t>II</w:t>
        </w:r>
        <w:r w:rsidR="004A6FCF">
          <w:rPr>
            <w:noProof/>
          </w:rPr>
          <w:fldChar w:fldCharType="end"/>
        </w:r>
      </w:hyperlink>
    </w:p>
    <w:p w14:paraId="7688A26B" w14:textId="6AA21263" w:rsidR="004A6FCF" w:rsidRDefault="004A6FCF">
      <w:pPr>
        <w:pStyle w:val="TOC1"/>
        <w:tabs>
          <w:tab w:val="right" w:leader="dot" w:pos="9344"/>
        </w:tabs>
        <w:rPr>
          <w:rFonts w:asciiTheme="minorHAnsi" w:eastAsiaTheme="minorEastAsia" w:hAnsiTheme="minorHAnsi" w:cstheme="minorBidi"/>
          <w:noProof/>
          <w:szCs w:val="22"/>
          <w14:ligatures w14:val="standardContextual"/>
        </w:rPr>
      </w:pPr>
      <w:hyperlink w:anchor="_Toc153529067" w:history="1">
        <w:r w:rsidRPr="00302878">
          <w:rPr>
            <w:rStyle w:val="afffff0"/>
            <w:noProof/>
          </w:rPr>
          <w:t>1 范围</w:t>
        </w:r>
        <w:r>
          <w:rPr>
            <w:noProof/>
          </w:rPr>
          <w:tab/>
        </w:r>
        <w:r>
          <w:rPr>
            <w:noProof/>
          </w:rPr>
          <w:fldChar w:fldCharType="begin"/>
        </w:r>
        <w:r>
          <w:rPr>
            <w:noProof/>
          </w:rPr>
          <w:instrText xml:space="preserve"> PAGEREF _Toc153529067 \h </w:instrText>
        </w:r>
        <w:r>
          <w:rPr>
            <w:noProof/>
          </w:rPr>
        </w:r>
        <w:r>
          <w:rPr>
            <w:noProof/>
          </w:rPr>
          <w:fldChar w:fldCharType="separate"/>
        </w:r>
        <w:r>
          <w:rPr>
            <w:noProof/>
          </w:rPr>
          <w:t>1</w:t>
        </w:r>
        <w:r>
          <w:rPr>
            <w:noProof/>
          </w:rPr>
          <w:fldChar w:fldCharType="end"/>
        </w:r>
      </w:hyperlink>
    </w:p>
    <w:p w14:paraId="72CBD1D6" w14:textId="3A836BE3" w:rsidR="004A6FCF" w:rsidRDefault="004A6FCF">
      <w:pPr>
        <w:pStyle w:val="TOC1"/>
        <w:tabs>
          <w:tab w:val="right" w:leader="dot" w:pos="9344"/>
        </w:tabs>
        <w:rPr>
          <w:rStyle w:val="afffff0"/>
          <w:noProof/>
        </w:rPr>
      </w:pPr>
      <w:hyperlink w:anchor="_Toc153529068" w:history="1">
        <w:r w:rsidRPr="00302878">
          <w:rPr>
            <w:rStyle w:val="afffff0"/>
            <w:noProof/>
          </w:rPr>
          <w:t>2 规范性引用文件</w:t>
        </w:r>
        <w:r>
          <w:rPr>
            <w:noProof/>
          </w:rPr>
          <w:tab/>
        </w:r>
        <w:r>
          <w:rPr>
            <w:noProof/>
          </w:rPr>
          <w:fldChar w:fldCharType="begin"/>
        </w:r>
        <w:r>
          <w:rPr>
            <w:noProof/>
          </w:rPr>
          <w:instrText xml:space="preserve"> PAGEREF _Toc153529068 \h </w:instrText>
        </w:r>
        <w:r>
          <w:rPr>
            <w:noProof/>
          </w:rPr>
        </w:r>
        <w:r>
          <w:rPr>
            <w:noProof/>
          </w:rPr>
          <w:fldChar w:fldCharType="separate"/>
        </w:r>
        <w:r>
          <w:rPr>
            <w:noProof/>
          </w:rPr>
          <w:t>1</w:t>
        </w:r>
        <w:r>
          <w:rPr>
            <w:noProof/>
          </w:rPr>
          <w:fldChar w:fldCharType="end"/>
        </w:r>
      </w:hyperlink>
    </w:p>
    <w:p w14:paraId="4C270E5D" w14:textId="3DC1A1AE" w:rsidR="004A6FCF" w:rsidRDefault="004A6FCF" w:rsidP="004A6FCF">
      <w:pPr>
        <w:pStyle w:val="TOC1"/>
        <w:tabs>
          <w:tab w:val="right" w:leader="dot" w:pos="9344"/>
        </w:tabs>
        <w:rPr>
          <w:rStyle w:val="afffff0"/>
          <w:noProof/>
        </w:rPr>
      </w:pPr>
      <w:hyperlink w:anchor="_Toc153529068" w:history="1">
        <w:r>
          <w:rPr>
            <w:rStyle w:val="afffff0"/>
            <w:noProof/>
          </w:rPr>
          <w:t>3</w:t>
        </w:r>
        <w:r w:rsidRPr="00302878">
          <w:rPr>
            <w:rStyle w:val="afffff0"/>
            <w:noProof/>
          </w:rPr>
          <w:t xml:space="preserve"> </w:t>
        </w:r>
        <w:r>
          <w:rPr>
            <w:rStyle w:val="afffff0"/>
            <w:rFonts w:hint="eastAsia"/>
            <w:noProof/>
          </w:rPr>
          <w:t>术语和定义</w:t>
        </w:r>
        <w:r>
          <w:rPr>
            <w:noProof/>
          </w:rPr>
          <w:tab/>
        </w:r>
        <w:r>
          <w:rPr>
            <w:noProof/>
          </w:rPr>
          <w:t>3</w:t>
        </w:r>
      </w:hyperlink>
    </w:p>
    <w:p w14:paraId="2C3C6C70" w14:textId="0B668A3E" w:rsidR="004A6FCF" w:rsidRDefault="004A6FCF" w:rsidP="004A6FCF">
      <w:pPr>
        <w:pStyle w:val="TOC1"/>
        <w:tabs>
          <w:tab w:val="right" w:leader="dot" w:pos="9344"/>
        </w:tabs>
        <w:rPr>
          <w:rStyle w:val="afffff0"/>
          <w:noProof/>
        </w:rPr>
      </w:pPr>
      <w:hyperlink w:anchor="_Toc153529068" w:history="1">
        <w:r>
          <w:rPr>
            <w:rStyle w:val="afffff0"/>
            <w:noProof/>
          </w:rPr>
          <w:t>4</w:t>
        </w:r>
        <w:r w:rsidRPr="00302878">
          <w:rPr>
            <w:rStyle w:val="afffff0"/>
            <w:noProof/>
          </w:rPr>
          <w:t xml:space="preserve"> </w:t>
        </w:r>
        <w:r>
          <w:rPr>
            <w:rStyle w:val="afffff0"/>
            <w:rFonts w:hint="eastAsia"/>
            <w:noProof/>
          </w:rPr>
          <w:t>疫病防控</w:t>
        </w:r>
        <w:r>
          <w:rPr>
            <w:noProof/>
          </w:rPr>
          <w:tab/>
          <w:t>3</w:t>
        </w:r>
      </w:hyperlink>
    </w:p>
    <w:p w14:paraId="6D7BE729" w14:textId="78EB947A" w:rsidR="004A6FCF" w:rsidRDefault="004A6FCF" w:rsidP="004A6FCF">
      <w:pPr>
        <w:pStyle w:val="TOC1"/>
        <w:tabs>
          <w:tab w:val="right" w:leader="dot" w:pos="9344"/>
        </w:tabs>
        <w:rPr>
          <w:rStyle w:val="afffff0"/>
          <w:noProof/>
        </w:rPr>
      </w:pPr>
      <w:hyperlink w:anchor="_Toc153529068" w:history="1">
        <w:r>
          <w:rPr>
            <w:rStyle w:val="afffff0"/>
            <w:noProof/>
          </w:rPr>
          <w:t>5</w:t>
        </w:r>
        <w:r w:rsidRPr="00302878">
          <w:rPr>
            <w:rStyle w:val="afffff0"/>
            <w:noProof/>
          </w:rPr>
          <w:t xml:space="preserve"> </w:t>
        </w:r>
        <w:r>
          <w:rPr>
            <w:rStyle w:val="afffff0"/>
            <w:rFonts w:hint="eastAsia"/>
            <w:noProof/>
          </w:rPr>
          <w:t>用药规范</w:t>
        </w:r>
        <w:r>
          <w:rPr>
            <w:noProof/>
          </w:rPr>
          <w:tab/>
        </w:r>
        <w:r>
          <w:rPr>
            <w:noProof/>
          </w:rPr>
          <w:t>4</w:t>
        </w:r>
      </w:hyperlink>
    </w:p>
    <w:p w14:paraId="77ECA744" w14:textId="76063A61" w:rsidR="004A6FCF" w:rsidRDefault="004A6FCF" w:rsidP="004A6FCF">
      <w:pPr>
        <w:pStyle w:val="TOC1"/>
        <w:tabs>
          <w:tab w:val="right" w:leader="dot" w:pos="9344"/>
        </w:tabs>
        <w:rPr>
          <w:rStyle w:val="afffff0"/>
          <w:noProof/>
        </w:rPr>
      </w:pPr>
      <w:hyperlink w:anchor="_Toc153529068" w:history="1">
        <w:r>
          <w:rPr>
            <w:rStyle w:val="afffff0"/>
            <w:noProof/>
          </w:rPr>
          <w:t>6</w:t>
        </w:r>
        <w:r w:rsidRPr="00302878">
          <w:rPr>
            <w:rStyle w:val="afffff0"/>
            <w:noProof/>
          </w:rPr>
          <w:t xml:space="preserve"> </w:t>
        </w:r>
        <w:r>
          <w:rPr>
            <w:rStyle w:val="afffff0"/>
            <w:rFonts w:hint="eastAsia"/>
            <w:noProof/>
          </w:rPr>
          <w:t>档案记录</w:t>
        </w:r>
        <w:r>
          <w:rPr>
            <w:noProof/>
          </w:rPr>
          <w:tab/>
        </w:r>
        <w:r>
          <w:rPr>
            <w:noProof/>
          </w:rPr>
          <w:t>4</w:t>
        </w:r>
      </w:hyperlink>
    </w:p>
    <w:p w14:paraId="18ECF9ED" w14:textId="77777777" w:rsidR="004A6FCF" w:rsidRPr="004A6FCF" w:rsidRDefault="004A6FCF" w:rsidP="004A6FCF">
      <w:pPr>
        <w:rPr>
          <w:rFonts w:hint="eastAsia"/>
        </w:rPr>
      </w:pPr>
    </w:p>
    <w:p w14:paraId="33B3A48C" w14:textId="103DFF66" w:rsidR="00227B89" w:rsidRDefault="00000000">
      <w:pPr>
        <w:pStyle w:val="afffffff"/>
        <w:spacing w:after="468"/>
        <w:sectPr w:rsidR="00227B89">
          <w:headerReference w:type="even" r:id="rId16"/>
          <w:headerReference w:type="default" r:id="rId17"/>
          <w:footerReference w:type="default" r:id="rId18"/>
          <w:pgSz w:w="11906" w:h="16838"/>
          <w:pgMar w:top="1871" w:right="1134" w:bottom="1134" w:left="1134" w:header="1418" w:footer="1134" w:gutter="284"/>
          <w:pgNumType w:fmt="upperRoman" w:start="1"/>
          <w:cols w:space="425"/>
          <w:formProt w:val="0"/>
          <w:docGrid w:type="lines" w:linePitch="312"/>
        </w:sectPr>
      </w:pPr>
      <w:r>
        <w:rPr>
          <w:rFonts w:ascii="宋体" w:eastAsia="宋体"/>
          <w:kern w:val="0"/>
          <w:sz w:val="21"/>
        </w:rPr>
        <w:fldChar w:fldCharType="end"/>
      </w:r>
    </w:p>
    <w:p w14:paraId="0DBC5B4A" w14:textId="77777777" w:rsidR="00227B89" w:rsidRDefault="00000000">
      <w:pPr>
        <w:pStyle w:val="a6"/>
        <w:spacing w:after="468"/>
      </w:pPr>
      <w:bookmarkStart w:id="2" w:name="BookMark2"/>
      <w:bookmarkStart w:id="3" w:name="_Toc153529066"/>
      <w:bookmarkEnd w:id="1"/>
      <w:r>
        <w:rPr>
          <w:spacing w:val="320"/>
        </w:rPr>
        <w:lastRenderedPageBreak/>
        <w:t>前</w:t>
      </w:r>
      <w:r>
        <w:t>言</w:t>
      </w:r>
      <w:bookmarkEnd w:id="3"/>
    </w:p>
    <w:p w14:paraId="0E06E3DA" w14:textId="77777777" w:rsidR="00227B89" w:rsidRDefault="00000000">
      <w:pPr>
        <w:pStyle w:val="afffffa"/>
        <w:ind w:firstLine="420"/>
      </w:pPr>
      <w:r>
        <w:rPr>
          <w:rFonts w:hint="eastAsia"/>
        </w:rPr>
        <w:t>本文件按照GB/T 1.1—2020《标准化工作导则  第1部分：标准化文件的结构和起草规则》的规定起草。</w:t>
      </w:r>
    </w:p>
    <w:p w14:paraId="395FDDFD" w14:textId="77777777" w:rsidR="00227B89" w:rsidRDefault="00000000">
      <w:pPr>
        <w:pStyle w:val="afffffa"/>
        <w:ind w:firstLine="420"/>
      </w:pPr>
      <w:r>
        <w:rPr>
          <w:rFonts w:hint="eastAsia"/>
        </w:rPr>
        <w:t>本文件由四川省农业农村厅提出、归口并解释。</w:t>
      </w:r>
    </w:p>
    <w:p w14:paraId="2DD40ACD" w14:textId="77777777" w:rsidR="00227B89" w:rsidRDefault="00000000">
      <w:pPr>
        <w:pStyle w:val="afffffa"/>
        <w:ind w:firstLine="420"/>
      </w:pPr>
      <w:r>
        <w:rPr>
          <w:rFonts w:hint="eastAsia"/>
        </w:rPr>
        <w:t>本文件起草单位：四川省畜牧科学研究院。</w:t>
      </w:r>
    </w:p>
    <w:p w14:paraId="3AAF36C9" w14:textId="77777777" w:rsidR="00227B89" w:rsidRDefault="00000000">
      <w:pPr>
        <w:pStyle w:val="afffffa"/>
        <w:ind w:firstLine="420"/>
      </w:pPr>
      <w:r>
        <w:rPr>
          <w:rFonts w:hint="eastAsia"/>
        </w:rPr>
        <w:t>本文件主要起草人：曾凯、陈晓晖、康润敏、梁艳、王言、杨雪梅、杨跃奎、吕学斌、何志平、</w:t>
      </w:r>
      <w:proofErr w:type="gramStart"/>
      <w:r>
        <w:rPr>
          <w:rFonts w:hint="eastAsia"/>
        </w:rPr>
        <w:t>龚</w:t>
      </w:r>
      <w:proofErr w:type="gramEnd"/>
      <w:r>
        <w:rPr>
          <w:rFonts w:hint="eastAsia"/>
        </w:rPr>
        <w:t>建军、钟志君、雷云峰、顾以韧、应三成、陶璇、涂腾、张庆、胡紫慧、安瑞、杨坤。</w:t>
      </w:r>
    </w:p>
    <w:p w14:paraId="6ED58E77" w14:textId="77777777" w:rsidR="00227B89" w:rsidRDefault="00000000">
      <w:pPr>
        <w:pStyle w:val="afffffa"/>
        <w:ind w:firstLine="420"/>
      </w:pPr>
      <w:r>
        <w:t>本文件</w:t>
      </w:r>
      <w:r>
        <w:rPr>
          <w:rFonts w:hint="eastAsia"/>
        </w:rPr>
        <w:t>为首次发布。</w:t>
      </w:r>
    </w:p>
    <w:p w14:paraId="11C75615" w14:textId="77777777" w:rsidR="00227B89" w:rsidRDefault="00227B89">
      <w:pPr>
        <w:pStyle w:val="afffffa"/>
        <w:ind w:firstLine="420"/>
        <w:sectPr w:rsidR="00227B89">
          <w:pgSz w:w="11906" w:h="16838"/>
          <w:pgMar w:top="1871" w:right="1134" w:bottom="1134" w:left="1134" w:header="1418" w:footer="1134" w:gutter="284"/>
          <w:pgNumType w:fmt="upperRoman"/>
          <w:cols w:space="425"/>
          <w:formProt w:val="0"/>
          <w:docGrid w:type="lines" w:linePitch="312"/>
        </w:sectPr>
      </w:pPr>
    </w:p>
    <w:p w14:paraId="273E1801" w14:textId="77777777" w:rsidR="00227B89" w:rsidRDefault="00227B89">
      <w:pPr>
        <w:spacing w:line="20" w:lineRule="exact"/>
        <w:jc w:val="center"/>
        <w:rPr>
          <w:rFonts w:ascii="黑体" w:eastAsia="黑体" w:hAnsi="黑体"/>
          <w:sz w:val="32"/>
          <w:szCs w:val="32"/>
        </w:rPr>
      </w:pPr>
      <w:bookmarkStart w:id="4" w:name="BookMark4"/>
      <w:bookmarkEnd w:id="2"/>
    </w:p>
    <w:p w14:paraId="142BB6EE" w14:textId="77777777" w:rsidR="00227B89" w:rsidRDefault="00227B89">
      <w:pPr>
        <w:spacing w:line="20" w:lineRule="exact"/>
        <w:jc w:val="center"/>
        <w:rPr>
          <w:rFonts w:ascii="黑体" w:eastAsia="黑体" w:hAnsi="黑体"/>
          <w:sz w:val="32"/>
          <w:szCs w:val="32"/>
        </w:rPr>
      </w:pPr>
    </w:p>
    <w:bookmarkStart w:id="5" w:name="NEW_STAND_NAME" w:displacedByCustomXml="next"/>
    <w:sdt>
      <w:sdtPr>
        <w:tag w:val="NEW_STAND_NAME"/>
        <w:id w:val="595910757"/>
        <w:lock w:val="sdtLocked"/>
        <w:placeholder>
          <w:docPart w:val="C89F3B867D504FF3B711604C631CAE1F"/>
        </w:placeholder>
      </w:sdtPr>
      <w:sdtContent>
        <w:p w14:paraId="6C1596C2" w14:textId="77777777" w:rsidR="00227B89" w:rsidRDefault="00000000">
          <w:pPr>
            <w:pStyle w:val="afffffffffd"/>
            <w:spacing w:beforeLines="100" w:before="312" w:afterLines="220" w:after="686"/>
          </w:pPr>
          <w:r>
            <w:rPr>
              <w:rFonts w:hint="eastAsia"/>
            </w:rPr>
            <w:t>川乡黑猪主要疫病防治技术规范</w:t>
          </w:r>
        </w:p>
      </w:sdtContent>
    </w:sdt>
    <w:p w14:paraId="13458990" w14:textId="77777777" w:rsidR="00227B89" w:rsidRDefault="00000000">
      <w:pPr>
        <w:pStyle w:val="afff0"/>
        <w:spacing w:before="312" w:after="312"/>
      </w:pPr>
      <w:bookmarkStart w:id="6" w:name="_Toc17233333"/>
      <w:bookmarkStart w:id="7" w:name="_Toc24884211"/>
      <w:bookmarkStart w:id="8" w:name="_Toc26648465"/>
      <w:bookmarkStart w:id="9" w:name="_Toc26718930"/>
      <w:bookmarkStart w:id="10" w:name="_Toc17233325"/>
      <w:bookmarkStart w:id="11" w:name="_Toc26986530"/>
      <w:bookmarkStart w:id="12" w:name="_Toc24884218"/>
      <w:bookmarkStart w:id="13" w:name="_Toc26986771"/>
      <w:bookmarkStart w:id="14" w:name="_Toc153529067"/>
      <w:bookmarkEnd w:id="5"/>
      <w:r>
        <w:rPr>
          <w:rFonts w:hint="eastAsia"/>
        </w:rPr>
        <w:t>范围</w:t>
      </w:r>
      <w:bookmarkEnd w:id="6"/>
      <w:bookmarkEnd w:id="7"/>
      <w:bookmarkEnd w:id="8"/>
      <w:bookmarkEnd w:id="9"/>
      <w:bookmarkEnd w:id="10"/>
      <w:bookmarkEnd w:id="11"/>
      <w:bookmarkEnd w:id="12"/>
      <w:bookmarkEnd w:id="13"/>
      <w:bookmarkEnd w:id="14"/>
    </w:p>
    <w:p w14:paraId="6DBB212B" w14:textId="77777777" w:rsidR="00227B89" w:rsidRDefault="00000000">
      <w:pPr>
        <w:pStyle w:val="afffffa"/>
        <w:ind w:firstLine="420"/>
      </w:pPr>
      <w:bookmarkStart w:id="15" w:name="_Toc17233334"/>
      <w:bookmarkStart w:id="16" w:name="_Toc24884212"/>
      <w:bookmarkStart w:id="17" w:name="_Toc17233326"/>
      <w:bookmarkStart w:id="18" w:name="_Toc24884219"/>
      <w:bookmarkStart w:id="19" w:name="_Toc26648466"/>
      <w:r>
        <w:t>本文件规定了</w:t>
      </w:r>
      <w:r>
        <w:rPr>
          <w:rFonts w:hint="eastAsia"/>
        </w:rPr>
        <w:t>川乡黑猪主要疫病防控、用药规范和档案记录。</w:t>
      </w:r>
    </w:p>
    <w:p w14:paraId="3EF44FE1" w14:textId="77777777" w:rsidR="00227B89" w:rsidRDefault="00000000">
      <w:pPr>
        <w:pStyle w:val="afffffa"/>
        <w:ind w:firstLine="420"/>
      </w:pPr>
      <w:r>
        <w:t>本文件适用于</w:t>
      </w:r>
      <w:r>
        <w:rPr>
          <w:rFonts w:hint="eastAsia"/>
        </w:rPr>
        <w:t>饲养川乡黑猪的养猪场</w:t>
      </w:r>
      <w:r>
        <w:t>。</w:t>
      </w:r>
    </w:p>
    <w:p w14:paraId="3DA93BE3" w14:textId="77777777" w:rsidR="00227B89" w:rsidRDefault="00000000">
      <w:pPr>
        <w:pStyle w:val="afff0"/>
        <w:spacing w:before="312" w:after="312"/>
      </w:pPr>
      <w:bookmarkStart w:id="20" w:name="_Toc26986531"/>
      <w:bookmarkStart w:id="21" w:name="_Toc26718931"/>
      <w:bookmarkStart w:id="22" w:name="_Toc26986772"/>
      <w:bookmarkStart w:id="23" w:name="_Toc153529068"/>
      <w:r>
        <w:rPr>
          <w:rFonts w:hint="eastAsia"/>
        </w:rPr>
        <w:t>规范性引用文件</w:t>
      </w:r>
      <w:bookmarkEnd w:id="15"/>
      <w:bookmarkEnd w:id="16"/>
      <w:bookmarkEnd w:id="17"/>
      <w:bookmarkEnd w:id="18"/>
      <w:bookmarkEnd w:id="19"/>
      <w:bookmarkEnd w:id="20"/>
      <w:bookmarkEnd w:id="21"/>
      <w:bookmarkEnd w:id="22"/>
      <w:bookmarkEnd w:id="23"/>
    </w:p>
    <w:p w14:paraId="206B4271" w14:textId="77777777" w:rsidR="00227B89"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DE0ADC2" w14:textId="77777777" w:rsidR="00227B89" w:rsidRDefault="00227B89">
      <w:pPr>
        <w:pStyle w:val="afffffa"/>
        <w:ind w:firstLine="420"/>
        <w:rPr>
          <w:color w:val="FF0000"/>
        </w:rPr>
      </w:pPr>
    </w:p>
    <w:p w14:paraId="3F76DAF8"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GB/T 18635-2002   动物防疫基本术语</w:t>
      </w:r>
    </w:p>
    <w:p w14:paraId="4DBB40B9"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GB/T 17823-2009   集约化猪场防疫基本要求</w:t>
      </w:r>
    </w:p>
    <w:p w14:paraId="23AED0E0" w14:textId="77777777" w:rsidR="00227B89" w:rsidRDefault="00000000">
      <w:pPr>
        <w:pStyle w:val="afffffa"/>
        <w:ind w:firstLine="420"/>
        <w:rPr>
          <w:color w:val="FF0000"/>
        </w:rPr>
      </w:pPr>
      <w:hyperlink r:id="rId19" w:tgtFrame="C:\Documents%20and%20Settings\Administrator\桌面\_blank" w:history="1">
        <w:r>
          <w:rPr>
            <w:rFonts w:hAnsi="宋体" w:cs="宋体" w:hint="eastAsia"/>
            <w:szCs w:val="21"/>
          </w:rPr>
          <w:t>GB/T 16569-1996   畜禽产品消毒规范</w:t>
        </w:r>
      </w:hyperlink>
    </w:p>
    <w:p w14:paraId="048FE8C9"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bookmarkStart w:id="24" w:name="_Toc250651981"/>
      <w:bookmarkStart w:id="25" w:name="_Toc250651997"/>
      <w:bookmarkStart w:id="26" w:name="_Toc250652013"/>
      <w:r>
        <w:rPr>
          <w:rFonts w:ascii="宋体" w:hAnsi="宋体" w:cs="宋体" w:hint="eastAsia"/>
          <w:sz w:val="21"/>
          <w:szCs w:val="21"/>
        </w:rPr>
        <w:t>GB/T 18935-2019   口蹄疫诊断技术</w:t>
      </w:r>
    </w:p>
    <w:p w14:paraId="1FE21E78" w14:textId="77777777" w:rsidR="00227B89" w:rsidRDefault="00000000">
      <w:pPr>
        <w:pStyle w:val="affff9"/>
        <w:tabs>
          <w:tab w:val="center" w:pos="4201"/>
          <w:tab w:val="right" w:leader="dot" w:pos="9298"/>
        </w:tabs>
        <w:autoSpaceDE w:val="0"/>
        <w:autoSpaceDN w:val="0"/>
        <w:ind w:firstLineChars="200" w:firstLine="420"/>
        <w:rPr>
          <w:rFonts w:ascii="Arial" w:eastAsia="Arial" w:hAnsi="Arial" w:cs="Arial"/>
          <w:color w:val="333333"/>
          <w:sz w:val="21"/>
          <w:szCs w:val="21"/>
          <w:shd w:val="clear" w:color="auto" w:fill="FFFFFF"/>
        </w:rPr>
      </w:pPr>
      <w:r>
        <w:rPr>
          <w:rFonts w:ascii="宋体" w:hAnsi="宋体" w:cs="宋体" w:hint="eastAsia"/>
          <w:sz w:val="21"/>
          <w:szCs w:val="21"/>
        </w:rPr>
        <w:t>GB/T 18648-2020  非洲猪</w:t>
      </w:r>
      <w:r>
        <w:rPr>
          <w:rFonts w:ascii="Arial" w:eastAsia="Arial" w:hAnsi="Arial" w:cs="Arial"/>
          <w:color w:val="333333"/>
          <w:sz w:val="21"/>
          <w:szCs w:val="21"/>
          <w:shd w:val="clear" w:color="auto" w:fill="FFFFFF"/>
        </w:rPr>
        <w:t>瘟诊断技术</w:t>
      </w:r>
    </w:p>
    <w:p w14:paraId="40B7A4F4"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sz w:val="21"/>
          <w:szCs w:val="21"/>
        </w:rPr>
        <w:t>NY/T</w:t>
      </w:r>
      <w:r>
        <w:rPr>
          <w:rFonts w:ascii="宋体" w:hAnsi="宋体" w:cs="宋体" w:hint="eastAsia"/>
          <w:sz w:val="21"/>
          <w:szCs w:val="21"/>
        </w:rPr>
        <w:t xml:space="preserve"> </w:t>
      </w:r>
      <w:r>
        <w:rPr>
          <w:rFonts w:ascii="宋体" w:hAnsi="宋体" w:cs="宋体"/>
          <w:sz w:val="21"/>
          <w:szCs w:val="21"/>
        </w:rPr>
        <w:t>3189-2018</w:t>
      </w:r>
      <w:r>
        <w:rPr>
          <w:rFonts w:ascii="宋体" w:hAnsi="宋体" w:cs="宋体" w:hint="eastAsia"/>
          <w:sz w:val="21"/>
          <w:szCs w:val="21"/>
        </w:rPr>
        <w:t xml:space="preserve">    </w:t>
      </w:r>
      <w:r>
        <w:rPr>
          <w:rFonts w:ascii="宋体" w:hAnsi="宋体" w:cs="宋体"/>
          <w:sz w:val="21"/>
          <w:szCs w:val="21"/>
        </w:rPr>
        <w:t>猪饲养场兽医卫生规范</w:t>
      </w:r>
    </w:p>
    <w:p w14:paraId="604009CB"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NY/T 5031-2001     无公害食品 生猪饲养兽医防疫准则</w:t>
      </w:r>
    </w:p>
    <w:p w14:paraId="13C492D5"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NY/T 5030          无公害食品 生猪饲养兽药使用准则</w:t>
      </w:r>
    </w:p>
    <w:p w14:paraId="77419FEF"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NY/T 388-2009      畜禽场环境质量标准</w:t>
      </w:r>
    </w:p>
    <w:p w14:paraId="2BA19A9F"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DB51/T1101-2010   生猪养殖场防疫技术管理规范</w:t>
      </w:r>
    </w:p>
    <w:p w14:paraId="71B596E8"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DB51/T1288-2001   规模化猪场兽药安全使用规范</w:t>
      </w:r>
    </w:p>
    <w:p w14:paraId="5E6B379E"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DB51/T475-2018    猪瘟防治技术规范</w:t>
      </w:r>
    </w:p>
    <w:p w14:paraId="5241939F"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DB51/T2684—</w:t>
      </w:r>
      <w:r>
        <w:rPr>
          <w:rFonts w:ascii="宋体" w:hAnsi="宋体" w:cs="宋体"/>
          <w:sz w:val="21"/>
          <w:szCs w:val="21"/>
        </w:rPr>
        <w:t xml:space="preserve">2020 </w:t>
      </w:r>
      <w:r>
        <w:rPr>
          <w:rFonts w:ascii="宋体" w:hAnsi="宋体" w:cs="宋体" w:hint="eastAsia"/>
          <w:sz w:val="21"/>
          <w:szCs w:val="21"/>
        </w:rPr>
        <w:t xml:space="preserve"> </w:t>
      </w:r>
      <w:r>
        <w:rPr>
          <w:rFonts w:ascii="宋体" w:hAnsi="宋体" w:cs="宋体"/>
          <w:sz w:val="21"/>
          <w:szCs w:val="21"/>
        </w:rPr>
        <w:t>非洲猪瘟防治技术规范</w:t>
      </w:r>
    </w:p>
    <w:p w14:paraId="38C911D4"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 xml:space="preserve">DB51/T664-2018    </w:t>
      </w:r>
      <w:proofErr w:type="gramStart"/>
      <w:r>
        <w:rPr>
          <w:rFonts w:ascii="宋体" w:hAnsi="宋体" w:cs="宋体" w:hint="eastAsia"/>
          <w:sz w:val="21"/>
          <w:szCs w:val="21"/>
        </w:rPr>
        <w:t>猪伪狂犬病</w:t>
      </w:r>
      <w:proofErr w:type="gramEnd"/>
      <w:r>
        <w:rPr>
          <w:rFonts w:ascii="宋体" w:hAnsi="宋体" w:cs="宋体" w:hint="eastAsia"/>
          <w:sz w:val="21"/>
          <w:szCs w:val="21"/>
        </w:rPr>
        <w:t>防治技术规范</w:t>
      </w:r>
    </w:p>
    <w:p w14:paraId="14BDCE68"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DB51/T665-2018    猪细小病毒防治技术规范</w:t>
      </w:r>
    </w:p>
    <w:p w14:paraId="50A41DD5"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DB51/T948-2011    高致病性蓝耳病防治技术规范</w:t>
      </w:r>
    </w:p>
    <w:p w14:paraId="43195B1B"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DB51/T1075-2018   猪场废弃物处理与利用技术规范</w:t>
      </w:r>
    </w:p>
    <w:p w14:paraId="3EC8F5C6"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DB51/T 1104-2010  畜禽防疫档案管理技术规程</w:t>
      </w:r>
    </w:p>
    <w:p w14:paraId="3E897409"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《中华人民共和国动物防疫法》</w:t>
      </w:r>
    </w:p>
    <w:p w14:paraId="3A356592"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《中华人民共和国畜牧法》</w:t>
      </w:r>
    </w:p>
    <w:p w14:paraId="2D8665E3"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《中华人民共和国兽用生物制品质量标准》</w:t>
      </w:r>
    </w:p>
    <w:p w14:paraId="17FF72C2"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《兽用生物制品经营管理办法》</w:t>
      </w:r>
    </w:p>
    <w:p w14:paraId="3DE24648"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《兽药管理条例》</w:t>
      </w:r>
    </w:p>
    <w:p w14:paraId="2CAF0EC6"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《种畜禽管理条例》</w:t>
      </w:r>
    </w:p>
    <w:p w14:paraId="52D69ADE" w14:textId="77777777" w:rsidR="00227B89" w:rsidRDefault="00000000">
      <w:pPr>
        <w:pStyle w:val="affff9"/>
        <w:tabs>
          <w:tab w:val="center" w:pos="4201"/>
          <w:tab w:val="right" w:leader="dot" w:pos="9298"/>
        </w:tabs>
        <w:autoSpaceDE w:val="0"/>
        <w:autoSpaceDN w:val="0"/>
        <w:ind w:firstLineChars="200" w:firstLine="420"/>
        <w:rPr>
          <w:rFonts w:ascii="宋体" w:hAnsi="宋体" w:cs="宋体"/>
          <w:sz w:val="21"/>
          <w:szCs w:val="21"/>
        </w:rPr>
      </w:pPr>
      <w:r>
        <w:rPr>
          <w:rFonts w:ascii="宋体" w:hAnsi="宋体" w:cs="宋体" w:hint="eastAsia"/>
          <w:sz w:val="21"/>
          <w:szCs w:val="21"/>
        </w:rPr>
        <w:t>《重大动物疫情应急条例》</w:t>
      </w:r>
      <w:bookmarkEnd w:id="24"/>
      <w:bookmarkEnd w:id="25"/>
      <w:bookmarkEnd w:id="26"/>
    </w:p>
    <w:p w14:paraId="0E0027CB" w14:textId="77777777" w:rsidR="00227B89" w:rsidRDefault="00227B89">
      <w:pPr>
        <w:pStyle w:val="affff9"/>
        <w:tabs>
          <w:tab w:val="center" w:pos="4201"/>
          <w:tab w:val="right" w:leader="dot" w:pos="9298"/>
        </w:tabs>
        <w:autoSpaceDE w:val="0"/>
        <w:autoSpaceDN w:val="0"/>
        <w:ind w:firstLineChars="200" w:firstLine="420"/>
        <w:rPr>
          <w:rFonts w:ascii="宋体" w:hAnsi="宋体" w:cs="宋体"/>
          <w:sz w:val="21"/>
          <w:szCs w:val="21"/>
        </w:rPr>
      </w:pPr>
    </w:p>
    <w:p w14:paraId="0214B57E" w14:textId="77777777" w:rsidR="004A6FCF" w:rsidRDefault="004A6FCF">
      <w:pPr>
        <w:pStyle w:val="affff9"/>
        <w:tabs>
          <w:tab w:val="center" w:pos="4201"/>
          <w:tab w:val="right" w:leader="dot" w:pos="9298"/>
        </w:tabs>
        <w:autoSpaceDE w:val="0"/>
        <w:autoSpaceDN w:val="0"/>
        <w:ind w:firstLineChars="200" w:firstLine="420"/>
        <w:rPr>
          <w:rFonts w:ascii="宋体" w:hAnsi="宋体" w:cs="宋体" w:hint="eastAsia"/>
          <w:sz w:val="21"/>
          <w:szCs w:val="21"/>
        </w:rPr>
      </w:pPr>
    </w:p>
    <w:p w14:paraId="370354DD" w14:textId="6BC7A192" w:rsidR="00227B89" w:rsidRDefault="004A6FCF" w:rsidP="004A6FCF">
      <w:pPr>
        <w:pStyle w:val="af2"/>
        <w:numPr>
          <w:ilvl w:val="0"/>
          <w:numId w:val="0"/>
        </w:numPr>
      </w:pPr>
      <w:bookmarkStart w:id="27" w:name="_Toc401931868"/>
      <w:bookmarkStart w:id="28" w:name="_Toc401851952"/>
      <w:r>
        <w:rPr>
          <w:rFonts w:hint="eastAsia"/>
        </w:rPr>
        <w:lastRenderedPageBreak/>
        <w:t>3</w:t>
      </w:r>
      <w:r w:rsidR="00000000">
        <w:rPr>
          <w:rFonts w:hint="eastAsia"/>
        </w:rPr>
        <w:t>术语和定义</w:t>
      </w:r>
      <w:bookmarkEnd w:id="27"/>
      <w:bookmarkEnd w:id="28"/>
    </w:p>
    <w:p w14:paraId="15DB6C04" w14:textId="77777777" w:rsidR="00227B89" w:rsidRDefault="00000000">
      <w:pPr>
        <w:pStyle w:val="affffffffffff"/>
      </w:pPr>
      <w:r>
        <w:t>下列术语和定义适用于本</w:t>
      </w:r>
      <w:r>
        <w:rPr>
          <w:rFonts w:hint="eastAsia"/>
        </w:rPr>
        <w:t>规范</w:t>
      </w:r>
      <w:r>
        <w:t>。</w:t>
      </w:r>
    </w:p>
    <w:p w14:paraId="1DCBA51B" w14:textId="74280882" w:rsidR="00227B89" w:rsidRDefault="004A6FCF" w:rsidP="004A6FCF">
      <w:pPr>
        <w:pStyle w:val="af3"/>
        <w:numPr>
          <w:ilvl w:val="0"/>
          <w:numId w:val="0"/>
        </w:numPr>
      </w:pPr>
      <w:bookmarkStart w:id="29" w:name="_Toc401931869"/>
      <w:bookmarkStart w:id="30" w:name="_Toc401851953"/>
      <w:bookmarkEnd w:id="29"/>
      <w:bookmarkEnd w:id="30"/>
      <w:r>
        <w:rPr>
          <w:rFonts w:hAnsi="黑体" w:hint="eastAsia"/>
        </w:rPr>
        <w:t>3</w:t>
      </w:r>
      <w:r>
        <w:rPr>
          <w:rFonts w:hAnsi="黑体"/>
        </w:rPr>
        <w:t>.1</w:t>
      </w:r>
      <w:r w:rsidR="00000000">
        <w:rPr>
          <w:rFonts w:hAnsi="黑体" w:hint="eastAsia"/>
        </w:rPr>
        <w:t>主要疾病 principal disease</w:t>
      </w:r>
    </w:p>
    <w:p w14:paraId="2889B382" w14:textId="77777777" w:rsidR="00227B89" w:rsidRDefault="00000000">
      <w:pPr>
        <w:pStyle w:val="affffffffffff"/>
      </w:pPr>
      <w:r>
        <w:rPr>
          <w:rFonts w:hint="eastAsia"/>
        </w:rPr>
        <w:t>指猪瘟、猪口蹄疫、猪高致病性蓝耳病、</w:t>
      </w:r>
      <w:proofErr w:type="gramStart"/>
      <w:r>
        <w:rPr>
          <w:rFonts w:hint="eastAsia"/>
        </w:rPr>
        <w:t>猪伪狂犬</w:t>
      </w:r>
      <w:proofErr w:type="gramEnd"/>
      <w:r>
        <w:rPr>
          <w:rFonts w:hint="eastAsia"/>
        </w:rPr>
        <w:t>、猪细小病毒、猪圆环病毒病、猪链球菌病、猪支原体肺炎、猪寄生虫等常见的传染性疾病。</w:t>
      </w:r>
    </w:p>
    <w:p w14:paraId="45B84CA1" w14:textId="17945CAE" w:rsidR="00227B89" w:rsidRDefault="004A6FCF" w:rsidP="004A6FCF">
      <w:pPr>
        <w:pStyle w:val="af3"/>
        <w:numPr>
          <w:ilvl w:val="0"/>
          <w:numId w:val="0"/>
        </w:numPr>
      </w:pPr>
      <w:bookmarkStart w:id="31" w:name="_Toc401931870"/>
      <w:bookmarkEnd w:id="31"/>
      <w:r>
        <w:rPr>
          <w:rFonts w:hAnsi="黑体" w:hint="eastAsia"/>
        </w:rPr>
        <w:t>3</w:t>
      </w:r>
      <w:r>
        <w:rPr>
          <w:rFonts w:hAnsi="黑体"/>
        </w:rPr>
        <w:t>.2</w:t>
      </w:r>
      <w:r w:rsidR="00000000">
        <w:rPr>
          <w:rFonts w:hAnsi="黑体" w:hint="eastAsia"/>
        </w:rPr>
        <w:t>计划免疫 planned immunity</w:t>
      </w:r>
    </w:p>
    <w:p w14:paraId="4A60A47D" w14:textId="77777777" w:rsidR="00227B89" w:rsidRDefault="00000000">
      <w:pPr>
        <w:pStyle w:val="affffffffffff"/>
      </w:pPr>
      <w:r>
        <w:rPr>
          <w:rFonts w:hint="eastAsia"/>
        </w:rPr>
        <w:t>据国家或地方消灭、控制疫病的要求，有计划进行的免疫接种。</w:t>
      </w:r>
    </w:p>
    <w:p w14:paraId="78932DBE" w14:textId="08BDDCDA" w:rsidR="00227B89" w:rsidRDefault="004A6FCF" w:rsidP="004A6FCF">
      <w:pPr>
        <w:pStyle w:val="af3"/>
        <w:numPr>
          <w:ilvl w:val="0"/>
          <w:numId w:val="0"/>
        </w:numPr>
      </w:pPr>
      <w:r>
        <w:rPr>
          <w:rFonts w:hAnsi="黑体" w:hint="eastAsia"/>
        </w:rPr>
        <w:t>3</w:t>
      </w:r>
      <w:r>
        <w:rPr>
          <w:rFonts w:hAnsi="黑体"/>
        </w:rPr>
        <w:t>.3</w:t>
      </w:r>
      <w:r w:rsidR="00000000">
        <w:rPr>
          <w:rFonts w:hAnsi="黑体" w:hint="eastAsia"/>
        </w:rPr>
        <w:t>紧急免疫 Emergency immunization</w:t>
      </w:r>
    </w:p>
    <w:p w14:paraId="414EC62A" w14:textId="77777777" w:rsidR="00227B89" w:rsidRDefault="00000000">
      <w:pPr>
        <w:pStyle w:val="affffffffffff"/>
        <w:rPr>
          <w:rFonts w:ascii="Calibri" w:hAnsi="Calibri" w:cs="宋体"/>
        </w:rPr>
      </w:pPr>
      <w:r>
        <w:rPr>
          <w:rFonts w:ascii="Calibri" w:hAnsi="Calibri" w:cs="宋体" w:hint="eastAsia"/>
        </w:rPr>
        <w:t>为扑灭、控制疫区或</w:t>
      </w:r>
      <w:proofErr w:type="gramStart"/>
      <w:r>
        <w:rPr>
          <w:rFonts w:ascii="Calibri" w:hAnsi="Calibri" w:cs="宋体" w:hint="eastAsia"/>
        </w:rPr>
        <w:t>疫点某种</w:t>
      </w:r>
      <w:proofErr w:type="gramEnd"/>
      <w:r>
        <w:rPr>
          <w:rFonts w:ascii="Calibri" w:hAnsi="Calibri" w:cs="宋体" w:hint="eastAsia"/>
        </w:rPr>
        <w:t>疾病对易感动物进行的应急性免疫接种。</w:t>
      </w:r>
    </w:p>
    <w:p w14:paraId="061501B8" w14:textId="65309C41" w:rsidR="00227B89" w:rsidRDefault="004A6FCF" w:rsidP="004A6FCF">
      <w:pPr>
        <w:pStyle w:val="af2"/>
        <w:numPr>
          <w:ilvl w:val="0"/>
          <w:numId w:val="0"/>
        </w:numPr>
      </w:pPr>
      <w:r>
        <w:rPr>
          <w:rFonts w:hint="eastAsia"/>
        </w:rPr>
        <w:t>4</w:t>
      </w:r>
      <w:r w:rsidR="00000000">
        <w:rPr>
          <w:rFonts w:hint="eastAsia"/>
        </w:rPr>
        <w:t>疾病防控</w:t>
      </w:r>
    </w:p>
    <w:p w14:paraId="6EEF95C1" w14:textId="78B5EDD1" w:rsidR="00227B89" w:rsidRDefault="004A6FCF" w:rsidP="004A6FCF">
      <w:pPr>
        <w:pStyle w:val="af3"/>
        <w:numPr>
          <w:ilvl w:val="0"/>
          <w:numId w:val="0"/>
        </w:numPr>
      </w:pPr>
      <w:r>
        <w:rPr>
          <w:rFonts w:hint="eastAsia"/>
        </w:rPr>
        <w:t>4</w:t>
      </w:r>
      <w:r>
        <w:t>.1</w:t>
      </w:r>
      <w:r w:rsidR="00000000">
        <w:rPr>
          <w:rFonts w:hint="eastAsia"/>
        </w:rPr>
        <w:t>免疫</w:t>
      </w:r>
    </w:p>
    <w:p w14:paraId="785109DE" w14:textId="77777777" w:rsidR="00227B89" w:rsidRDefault="00000000">
      <w:pPr>
        <w:pStyle w:val="affffffffffff"/>
      </w:pPr>
      <w:r>
        <w:rPr>
          <w:rFonts w:hint="eastAsia"/>
        </w:rPr>
        <w:t>川藏黑猪</w:t>
      </w:r>
      <w:proofErr w:type="gramStart"/>
      <w:r>
        <w:rPr>
          <w:rFonts w:hint="eastAsia"/>
        </w:rPr>
        <w:t>配套系种母猪</w:t>
      </w:r>
      <w:proofErr w:type="gramEnd"/>
      <w:r>
        <w:rPr>
          <w:rFonts w:hint="eastAsia"/>
        </w:rPr>
        <w:t>、种公猪、仔猪和肥育猪必须按照《中华人民共和国动物防疫法》的要求实施计划免疫。</w:t>
      </w:r>
    </w:p>
    <w:p w14:paraId="57F4741F" w14:textId="197876C7" w:rsidR="00227B89" w:rsidRDefault="004A6FCF" w:rsidP="004A6FCF">
      <w:pPr>
        <w:pStyle w:val="af4"/>
        <w:numPr>
          <w:ilvl w:val="0"/>
          <w:numId w:val="0"/>
        </w:numPr>
        <w:spacing w:beforeLines="0" w:before="0"/>
      </w:pPr>
      <w:r>
        <w:rPr>
          <w:rFonts w:hint="eastAsia"/>
        </w:rPr>
        <w:t>4</w:t>
      </w:r>
      <w:r>
        <w:t>.1.1</w:t>
      </w:r>
      <w:r w:rsidR="00000000">
        <w:rPr>
          <w:rFonts w:hint="eastAsia"/>
        </w:rPr>
        <w:t>所用疫苗需符合《中华人民共和国兽用生物制品质量标准》；疫苗的运输、储藏和使用按照《中华人民共和国兽用生物制品质量标准》执行。</w:t>
      </w:r>
    </w:p>
    <w:p w14:paraId="5817A772" w14:textId="2CB9618B" w:rsidR="00227B89" w:rsidRDefault="004A6FCF" w:rsidP="004A6FCF">
      <w:pPr>
        <w:pStyle w:val="af4"/>
        <w:numPr>
          <w:ilvl w:val="0"/>
          <w:numId w:val="0"/>
        </w:numPr>
        <w:spacing w:beforeLines="0" w:before="0"/>
      </w:pPr>
      <w:r>
        <w:rPr>
          <w:rFonts w:hint="eastAsia"/>
        </w:rPr>
        <w:t>4</w:t>
      </w:r>
      <w:r>
        <w:t>.1.2</w:t>
      </w:r>
      <w:r w:rsidR="00000000">
        <w:rPr>
          <w:rFonts w:hint="eastAsia"/>
        </w:rPr>
        <w:t>免疫前的准备、免疫方法参照GB/T 17823-2009执行。</w:t>
      </w:r>
    </w:p>
    <w:p w14:paraId="1E7FA69E" w14:textId="751BD7B7" w:rsidR="00227B89" w:rsidRDefault="004A6FCF" w:rsidP="004A6FCF">
      <w:pPr>
        <w:pStyle w:val="af4"/>
        <w:numPr>
          <w:ilvl w:val="0"/>
          <w:numId w:val="0"/>
        </w:numPr>
        <w:spacing w:beforeLines="0" w:before="0"/>
      </w:pPr>
      <w:r>
        <w:rPr>
          <w:rFonts w:hint="eastAsia"/>
        </w:rPr>
        <w:t>4</w:t>
      </w:r>
      <w:r>
        <w:t>.1.3</w:t>
      </w:r>
      <w:r w:rsidR="00000000">
        <w:rPr>
          <w:rFonts w:hint="eastAsia"/>
        </w:rPr>
        <w:t>计划免疫</w:t>
      </w:r>
    </w:p>
    <w:p w14:paraId="2227CBF3" w14:textId="63C0807E" w:rsidR="00227B89" w:rsidRDefault="004A6FCF" w:rsidP="004A6FCF">
      <w:pPr>
        <w:pStyle w:val="af5"/>
        <w:numPr>
          <w:ilvl w:val="0"/>
          <w:numId w:val="0"/>
        </w:numPr>
        <w:spacing w:beforeLines="0" w:before="0"/>
      </w:pPr>
      <w:r>
        <w:rPr>
          <w:rFonts w:hint="eastAsia"/>
        </w:rPr>
        <w:t>4</w:t>
      </w:r>
      <w:r>
        <w:t>.1.3.1</w:t>
      </w:r>
      <w:r w:rsidR="00000000">
        <w:rPr>
          <w:rFonts w:hint="eastAsia"/>
        </w:rPr>
        <w:t>猪瘟</w:t>
      </w:r>
    </w:p>
    <w:p w14:paraId="6BC7E6DE" w14:textId="77777777" w:rsidR="00227B89" w:rsidRDefault="00000000">
      <w:pPr>
        <w:pStyle w:val="affffffffffff"/>
      </w:pPr>
      <w:r>
        <w:rPr>
          <w:rFonts w:hint="eastAsia"/>
        </w:rPr>
        <w:t>猪瘟的预防使用猪瘟疫苗。种母猪配种前14天（空怀期）和种公猪每年3月，9月份各注射4头份；仔猪21</w:t>
      </w:r>
      <w:proofErr w:type="gramStart"/>
      <w:r>
        <w:rPr>
          <w:rFonts w:hint="eastAsia"/>
        </w:rPr>
        <w:t>龄</w:t>
      </w:r>
      <w:proofErr w:type="gramEnd"/>
      <w:r>
        <w:rPr>
          <w:rFonts w:hint="eastAsia"/>
        </w:rPr>
        <w:t>注射1头份，60日龄注射2头份。疫苗的使用严格按照疫苗说明书执行。</w:t>
      </w:r>
    </w:p>
    <w:p w14:paraId="6EF0B853" w14:textId="72C08D0D" w:rsidR="00227B89" w:rsidRDefault="004A6FCF" w:rsidP="004A6FCF">
      <w:pPr>
        <w:pStyle w:val="af5"/>
        <w:numPr>
          <w:ilvl w:val="0"/>
          <w:numId w:val="0"/>
        </w:numPr>
        <w:spacing w:beforeLines="0" w:before="0"/>
      </w:pPr>
      <w:r>
        <w:rPr>
          <w:rFonts w:hint="eastAsia"/>
        </w:rPr>
        <w:t>4</w:t>
      </w:r>
      <w:r>
        <w:t>.1.3.2</w:t>
      </w:r>
      <w:r w:rsidR="00000000">
        <w:rPr>
          <w:rFonts w:hint="eastAsia"/>
        </w:rPr>
        <w:t>猪口蹄疫</w:t>
      </w:r>
    </w:p>
    <w:p w14:paraId="23DC34BA" w14:textId="77777777" w:rsidR="00227B89" w:rsidRDefault="00000000">
      <w:pPr>
        <w:pStyle w:val="affffffffffff"/>
      </w:pPr>
      <w:r>
        <w:rPr>
          <w:rFonts w:hint="eastAsia"/>
        </w:rPr>
        <w:t>口蹄疫的预防使用灭活疫苗。种猪采取全群免疫，种母猪和种公猪每年3月，7月，11月份各注射1头份；仔猪35日龄、</w:t>
      </w:r>
      <w:proofErr w:type="gramStart"/>
      <w:r>
        <w:rPr>
          <w:rFonts w:hint="eastAsia"/>
        </w:rPr>
        <w:t>65日龄各注射</w:t>
      </w:r>
      <w:proofErr w:type="gramEnd"/>
      <w:r>
        <w:rPr>
          <w:rFonts w:hint="eastAsia"/>
        </w:rPr>
        <w:t>1头份。疫苗使用严格按照疫苗说明书执行。</w:t>
      </w:r>
    </w:p>
    <w:p w14:paraId="51DF7EB0" w14:textId="7B850D53" w:rsidR="00227B89" w:rsidRDefault="004A6FCF" w:rsidP="004A6FCF">
      <w:pPr>
        <w:pStyle w:val="af5"/>
        <w:numPr>
          <w:ilvl w:val="0"/>
          <w:numId w:val="0"/>
        </w:numPr>
        <w:spacing w:beforeLines="0" w:before="0"/>
      </w:pPr>
      <w:r>
        <w:rPr>
          <w:rFonts w:hint="eastAsia"/>
        </w:rPr>
        <w:t>4</w:t>
      </w:r>
      <w:r>
        <w:t>.1.3.3</w:t>
      </w:r>
      <w:r w:rsidR="00000000">
        <w:rPr>
          <w:rFonts w:hint="eastAsia"/>
        </w:rPr>
        <w:t>猪高致病性蓝耳</w:t>
      </w:r>
    </w:p>
    <w:p w14:paraId="060C0BD8" w14:textId="77777777" w:rsidR="00227B89" w:rsidRDefault="00000000">
      <w:pPr>
        <w:pStyle w:val="affffffffffff"/>
      </w:pPr>
      <w:r>
        <w:rPr>
          <w:rFonts w:hint="eastAsia"/>
        </w:rPr>
        <w:t>猪高致病性蓝耳病的</w:t>
      </w:r>
      <w:proofErr w:type="gramStart"/>
      <w:r>
        <w:rPr>
          <w:rFonts w:hint="eastAsia"/>
        </w:rPr>
        <w:t>的</w:t>
      </w:r>
      <w:proofErr w:type="gramEnd"/>
      <w:r>
        <w:rPr>
          <w:rFonts w:hint="eastAsia"/>
        </w:rPr>
        <w:t>预防使用灭活或者弱毒疫苗，种母猪配种前7天和种公猪每年3月，9月各注射1头份灭活苗；仔猪30日龄、</w:t>
      </w:r>
      <w:proofErr w:type="gramStart"/>
      <w:r>
        <w:rPr>
          <w:rFonts w:hint="eastAsia"/>
        </w:rPr>
        <w:t>70日龄各注射</w:t>
      </w:r>
      <w:proofErr w:type="gramEnd"/>
      <w:r>
        <w:rPr>
          <w:rFonts w:hint="eastAsia"/>
        </w:rPr>
        <w:t>弱毒苗1头份。疫苗使用严格按照疫苗说明书执行。</w:t>
      </w:r>
    </w:p>
    <w:p w14:paraId="172F1225" w14:textId="5769C176" w:rsidR="00227B89" w:rsidRDefault="004A6FCF" w:rsidP="004A6FCF">
      <w:pPr>
        <w:pStyle w:val="af5"/>
        <w:numPr>
          <w:ilvl w:val="0"/>
          <w:numId w:val="0"/>
        </w:numPr>
        <w:spacing w:beforeLines="0" w:before="0"/>
      </w:pPr>
      <w:r>
        <w:rPr>
          <w:rFonts w:hint="eastAsia"/>
        </w:rPr>
        <w:t>4</w:t>
      </w:r>
      <w:r>
        <w:t>.1.3.4</w:t>
      </w:r>
      <w:proofErr w:type="gramStart"/>
      <w:r w:rsidR="00000000">
        <w:rPr>
          <w:rFonts w:hint="eastAsia"/>
        </w:rPr>
        <w:t>猪伪狂犬</w:t>
      </w:r>
      <w:proofErr w:type="gramEnd"/>
    </w:p>
    <w:p w14:paraId="03D7E385" w14:textId="77777777" w:rsidR="00227B89" w:rsidRDefault="00000000">
      <w:pPr>
        <w:pStyle w:val="affffffffffff"/>
      </w:pPr>
      <w:proofErr w:type="gramStart"/>
      <w:r>
        <w:rPr>
          <w:rFonts w:hint="eastAsia"/>
        </w:rPr>
        <w:t>猪伪狂犬病</w:t>
      </w:r>
      <w:proofErr w:type="gramEnd"/>
      <w:r>
        <w:rPr>
          <w:rFonts w:hint="eastAsia"/>
        </w:rPr>
        <w:t>的预防使用基因缺失疫苗。种母猪产前30天和种公猪每年3月，7月，11月份各注射1-2头份；仔猪1-</w:t>
      </w:r>
      <w:proofErr w:type="gramStart"/>
      <w:r>
        <w:rPr>
          <w:rFonts w:hint="eastAsia"/>
        </w:rPr>
        <w:t>3日龄滴鼻</w:t>
      </w:r>
      <w:proofErr w:type="gramEnd"/>
      <w:r>
        <w:rPr>
          <w:rFonts w:hint="eastAsia"/>
        </w:rPr>
        <w:t>1头份，55日龄注射1头份。疫苗使用严格按照疫苗说明书执行。</w:t>
      </w:r>
    </w:p>
    <w:p w14:paraId="0C402323" w14:textId="4193B4F1" w:rsidR="00227B89" w:rsidRDefault="004A6FCF" w:rsidP="004A6FCF">
      <w:pPr>
        <w:pStyle w:val="af5"/>
        <w:numPr>
          <w:ilvl w:val="0"/>
          <w:numId w:val="0"/>
        </w:numPr>
        <w:spacing w:beforeLines="0" w:before="0"/>
      </w:pPr>
      <w:r>
        <w:rPr>
          <w:rFonts w:hint="eastAsia"/>
        </w:rPr>
        <w:t>4</w:t>
      </w:r>
      <w:r>
        <w:t>.1.3.5</w:t>
      </w:r>
      <w:r w:rsidR="00000000">
        <w:rPr>
          <w:rFonts w:hint="eastAsia"/>
        </w:rPr>
        <w:t>猪细小病毒</w:t>
      </w:r>
    </w:p>
    <w:p w14:paraId="1390A393" w14:textId="77777777" w:rsidR="00227B89" w:rsidRDefault="00000000">
      <w:pPr>
        <w:pStyle w:val="affffffffffff"/>
      </w:pPr>
      <w:r>
        <w:rPr>
          <w:rFonts w:hint="eastAsia"/>
        </w:rPr>
        <w:t>猪细小病毒病的预防使用灭活疫苗。种母猪配种前注射1头，种公猪每年3月、9月各免疫1头份。疫苗的使用严格按照疫苗说明书执行。</w:t>
      </w:r>
    </w:p>
    <w:p w14:paraId="2EDFF82C" w14:textId="46E05420" w:rsidR="00227B89" w:rsidRDefault="004A6FCF" w:rsidP="004A6FCF">
      <w:pPr>
        <w:pStyle w:val="af5"/>
        <w:numPr>
          <w:ilvl w:val="0"/>
          <w:numId w:val="0"/>
        </w:numPr>
        <w:spacing w:beforeLines="0" w:before="0"/>
      </w:pPr>
      <w:r>
        <w:rPr>
          <w:rFonts w:hint="eastAsia"/>
        </w:rPr>
        <w:t>4</w:t>
      </w:r>
      <w:r>
        <w:t>.1.3.6</w:t>
      </w:r>
      <w:r w:rsidR="00000000">
        <w:rPr>
          <w:rFonts w:hint="eastAsia"/>
        </w:rPr>
        <w:t>猪圆环病毒病</w:t>
      </w:r>
    </w:p>
    <w:p w14:paraId="61408B8C" w14:textId="77777777" w:rsidR="00227B89" w:rsidRDefault="00000000">
      <w:pPr>
        <w:pStyle w:val="affffffffffff"/>
      </w:pPr>
      <w:r>
        <w:rPr>
          <w:rFonts w:hint="eastAsia"/>
        </w:rPr>
        <w:lastRenderedPageBreak/>
        <w:t>猪圆环病毒病的预防使用猪圆环病毒2型灭活疫苗。种母猪产前35天和种公猪每年3月，9月注射1头份；仔猪在14日</w:t>
      </w:r>
      <w:proofErr w:type="gramStart"/>
      <w:r>
        <w:rPr>
          <w:rFonts w:hint="eastAsia"/>
        </w:rPr>
        <w:t>龄</w:t>
      </w:r>
      <w:proofErr w:type="gramEnd"/>
      <w:r>
        <w:rPr>
          <w:rFonts w:hint="eastAsia"/>
        </w:rPr>
        <w:t>注射1头份。疫苗的使用严格按照疫苗说明书执行。</w:t>
      </w:r>
    </w:p>
    <w:p w14:paraId="0436525B" w14:textId="41646C61" w:rsidR="00227B89" w:rsidRDefault="004A6FCF" w:rsidP="004A6FCF">
      <w:pPr>
        <w:pStyle w:val="af5"/>
        <w:numPr>
          <w:ilvl w:val="0"/>
          <w:numId w:val="0"/>
        </w:numPr>
        <w:spacing w:beforeLines="0" w:before="0"/>
      </w:pPr>
      <w:r>
        <w:rPr>
          <w:rFonts w:hint="eastAsia"/>
        </w:rPr>
        <w:t>4</w:t>
      </w:r>
      <w:r>
        <w:t>.1.3.6</w:t>
      </w:r>
      <w:r w:rsidR="00000000">
        <w:rPr>
          <w:rFonts w:hint="eastAsia"/>
        </w:rPr>
        <w:t>猪链球菌病</w:t>
      </w:r>
    </w:p>
    <w:p w14:paraId="33020E07" w14:textId="77777777" w:rsidR="00227B89" w:rsidRDefault="00000000">
      <w:pPr>
        <w:pStyle w:val="affffffffffff"/>
      </w:pPr>
      <w:r>
        <w:rPr>
          <w:rFonts w:hint="eastAsia"/>
        </w:rPr>
        <w:t>猪链球菌病的预防使用多价灭活疫苗。种母猪和种公猪每年3月、7月、11月注射2头份；仔猪21日龄、</w:t>
      </w:r>
      <w:proofErr w:type="gramStart"/>
      <w:r>
        <w:rPr>
          <w:rFonts w:hint="eastAsia"/>
        </w:rPr>
        <w:t>60日龄各注射</w:t>
      </w:r>
      <w:proofErr w:type="gramEnd"/>
      <w:r>
        <w:rPr>
          <w:rFonts w:hint="eastAsia"/>
        </w:rPr>
        <w:t>1头份。疫苗的使用严格按照疫苗说明书。</w:t>
      </w:r>
    </w:p>
    <w:p w14:paraId="70E0F962" w14:textId="3148819A" w:rsidR="00227B89" w:rsidRDefault="004A6FCF" w:rsidP="004A6FCF">
      <w:pPr>
        <w:pStyle w:val="af5"/>
        <w:numPr>
          <w:ilvl w:val="0"/>
          <w:numId w:val="0"/>
        </w:numPr>
        <w:spacing w:beforeLines="0" w:before="0"/>
      </w:pPr>
      <w:r>
        <w:rPr>
          <w:rFonts w:hint="eastAsia"/>
        </w:rPr>
        <w:t>4</w:t>
      </w:r>
      <w:r>
        <w:t>.1.3.7</w:t>
      </w:r>
      <w:r w:rsidR="00000000">
        <w:rPr>
          <w:rFonts w:hint="eastAsia"/>
        </w:rPr>
        <w:t>猪支原体肺炎</w:t>
      </w:r>
    </w:p>
    <w:p w14:paraId="01CC1273" w14:textId="77777777" w:rsidR="00227B89" w:rsidRDefault="00000000">
      <w:pPr>
        <w:pStyle w:val="affffffffffff"/>
      </w:pPr>
      <w:r>
        <w:rPr>
          <w:rFonts w:hint="eastAsia"/>
        </w:rPr>
        <w:t>猪支原体肺炎的预防使用灭活疫苗。种母猪和种公猪3月、9月注射1头份；仔猪10日</w:t>
      </w:r>
      <w:proofErr w:type="gramStart"/>
      <w:r>
        <w:rPr>
          <w:rFonts w:hint="eastAsia"/>
        </w:rPr>
        <w:t>龄</w:t>
      </w:r>
      <w:proofErr w:type="gramEnd"/>
      <w:r>
        <w:rPr>
          <w:rFonts w:hint="eastAsia"/>
        </w:rPr>
        <w:t>注射1头份。疫苗的使用严格按照疫苗说明书。</w:t>
      </w:r>
    </w:p>
    <w:p w14:paraId="0CEC8459" w14:textId="769D1BE7" w:rsidR="00227B89" w:rsidRDefault="004A6FCF" w:rsidP="004A6FCF">
      <w:pPr>
        <w:pStyle w:val="af5"/>
        <w:numPr>
          <w:ilvl w:val="0"/>
          <w:numId w:val="0"/>
        </w:numPr>
      </w:pPr>
      <w:r>
        <w:rPr>
          <w:rFonts w:hint="eastAsia"/>
        </w:rPr>
        <w:t>4</w:t>
      </w:r>
      <w:r>
        <w:t>.1.3.8</w:t>
      </w:r>
      <w:r w:rsidR="00000000">
        <w:rPr>
          <w:rFonts w:hint="eastAsia"/>
        </w:rPr>
        <w:t>猪流行性腹泻</w:t>
      </w:r>
    </w:p>
    <w:p w14:paraId="689DF125" w14:textId="77777777" w:rsidR="00227B89" w:rsidRDefault="00000000">
      <w:pPr>
        <w:pStyle w:val="af5"/>
        <w:numPr>
          <w:ilvl w:val="3"/>
          <w:numId w:val="0"/>
        </w:numPr>
      </w:pPr>
      <w:r>
        <w:rPr>
          <w:rFonts w:hint="eastAsia"/>
        </w:rPr>
        <w:t xml:space="preserve">    </w:t>
      </w:r>
      <w:r>
        <w:rPr>
          <w:rFonts w:ascii="宋体" w:eastAsia="宋体" w:hint="eastAsia"/>
        </w:rPr>
        <w:t>猪流行性腹泻的预防使用猪流行性腹泻和猪传染性胃肠炎二联苗。种母猪产前1月注射1头份，种公猪每年3月、9月各注射1头份。</w:t>
      </w:r>
    </w:p>
    <w:p w14:paraId="0E390CB9" w14:textId="0564DD3A" w:rsidR="00227B89" w:rsidRDefault="004A6FCF" w:rsidP="004A6FCF">
      <w:pPr>
        <w:pStyle w:val="af4"/>
        <w:numPr>
          <w:ilvl w:val="0"/>
          <w:numId w:val="0"/>
        </w:numPr>
        <w:spacing w:beforeLines="0" w:before="0"/>
      </w:pPr>
      <w:r>
        <w:rPr>
          <w:rFonts w:hint="eastAsia"/>
        </w:rPr>
        <w:t>4</w:t>
      </w:r>
      <w:r>
        <w:t>.1.4</w:t>
      </w:r>
      <w:r w:rsidR="00000000">
        <w:rPr>
          <w:rFonts w:hint="eastAsia"/>
        </w:rPr>
        <w:t>紧急免疫</w:t>
      </w:r>
    </w:p>
    <w:p w14:paraId="3DA9DC2A" w14:textId="77777777" w:rsidR="00227B89" w:rsidRDefault="00000000">
      <w:pPr>
        <w:pStyle w:val="affffffffffff"/>
      </w:pPr>
      <w:r>
        <w:rPr>
          <w:rFonts w:hint="eastAsia"/>
        </w:rPr>
        <w:t>猪场发生疫病后的紧急免疫参照</w:t>
      </w:r>
      <w:r>
        <w:rPr>
          <w:rFonts w:hAnsi="宋体" w:cs="宋体" w:hint="eastAsia"/>
          <w:szCs w:val="21"/>
        </w:rPr>
        <w:t>GB/T 17823-2009</w:t>
      </w:r>
      <w:r>
        <w:rPr>
          <w:rFonts w:hint="eastAsia"/>
        </w:rPr>
        <w:t>执行。</w:t>
      </w:r>
    </w:p>
    <w:p w14:paraId="3870119F" w14:textId="5DEEF3E6" w:rsidR="00227B89" w:rsidRDefault="004A6FCF" w:rsidP="004A6FCF">
      <w:pPr>
        <w:pStyle w:val="af3"/>
        <w:numPr>
          <w:ilvl w:val="0"/>
          <w:numId w:val="0"/>
        </w:numPr>
      </w:pPr>
      <w:r>
        <w:t>4.2</w:t>
      </w:r>
      <w:r w:rsidR="00000000">
        <w:rPr>
          <w:rFonts w:hint="eastAsia"/>
        </w:rPr>
        <w:t xml:space="preserve"> 非洲猪瘟</w:t>
      </w:r>
    </w:p>
    <w:p w14:paraId="3E60DCD9" w14:textId="77777777" w:rsidR="00227B89" w:rsidRDefault="00000000">
      <w:pPr>
        <w:pStyle w:val="affff9"/>
        <w:tabs>
          <w:tab w:val="center" w:pos="4201"/>
          <w:tab w:val="right" w:leader="dot" w:pos="9298"/>
        </w:tabs>
        <w:autoSpaceDE w:val="0"/>
        <w:autoSpaceDN w:val="0"/>
        <w:ind w:firstLineChars="200" w:firstLine="420"/>
      </w:pPr>
      <w:r>
        <w:rPr>
          <w:rFonts w:ascii="宋体" w:hint="eastAsia"/>
          <w:sz w:val="21"/>
        </w:rPr>
        <w:t>非洲猪瘟防控参照DB51/T2684—</w:t>
      </w:r>
      <w:r>
        <w:rPr>
          <w:rFonts w:ascii="宋体"/>
          <w:sz w:val="21"/>
        </w:rPr>
        <w:t xml:space="preserve">2020 </w:t>
      </w:r>
      <w:r>
        <w:rPr>
          <w:rFonts w:ascii="宋体" w:hint="eastAsia"/>
          <w:sz w:val="21"/>
        </w:rPr>
        <w:t xml:space="preserve"> 执行</w:t>
      </w:r>
    </w:p>
    <w:p w14:paraId="250553BD" w14:textId="78750D5D" w:rsidR="00227B89" w:rsidRDefault="004A6FCF" w:rsidP="004A6FCF">
      <w:pPr>
        <w:pStyle w:val="af3"/>
        <w:numPr>
          <w:ilvl w:val="0"/>
          <w:numId w:val="0"/>
        </w:numPr>
      </w:pPr>
      <w:r>
        <w:rPr>
          <w:rFonts w:hint="eastAsia"/>
        </w:rPr>
        <w:t>4</w:t>
      </w:r>
      <w:r>
        <w:t>.3</w:t>
      </w:r>
      <w:r w:rsidR="00000000">
        <w:rPr>
          <w:rFonts w:hint="eastAsia"/>
        </w:rPr>
        <w:t>驱虫</w:t>
      </w:r>
    </w:p>
    <w:p w14:paraId="586A4A82" w14:textId="77777777" w:rsidR="00227B89" w:rsidRDefault="00000000">
      <w:pPr>
        <w:pStyle w:val="affffffffffff"/>
      </w:pPr>
      <w:r>
        <w:rPr>
          <w:rFonts w:hint="eastAsia"/>
        </w:rPr>
        <w:t>驱虫所使用药物需符合《中华人民共和国兽用生物制品质量标准》规范；药物的运输和储藏按照《中华人民共和国兽用生物制品质量标准》执行；药物的使用严格按照说明书执行。</w:t>
      </w:r>
    </w:p>
    <w:p w14:paraId="00B936B2" w14:textId="3DC2B4B7" w:rsidR="00227B89" w:rsidRDefault="004A6FCF" w:rsidP="004A6FCF">
      <w:pPr>
        <w:pStyle w:val="af4"/>
        <w:numPr>
          <w:ilvl w:val="0"/>
          <w:numId w:val="0"/>
        </w:numPr>
        <w:spacing w:beforeLines="0" w:before="0"/>
      </w:pPr>
      <w:r>
        <w:rPr>
          <w:rFonts w:hint="eastAsia"/>
        </w:rPr>
        <w:t>4</w:t>
      </w:r>
      <w:r>
        <w:t>.3.1</w:t>
      </w:r>
      <w:r w:rsidR="00000000">
        <w:rPr>
          <w:rFonts w:hint="eastAsia"/>
        </w:rPr>
        <w:t>种母猪</w:t>
      </w:r>
    </w:p>
    <w:p w14:paraId="5C73F97E" w14:textId="77777777" w:rsidR="00227B89" w:rsidRDefault="00000000">
      <w:pPr>
        <w:pStyle w:val="affffffffffff"/>
      </w:pPr>
      <w:r>
        <w:rPr>
          <w:rFonts w:hint="eastAsia"/>
        </w:rPr>
        <w:t>空怀期、临产前3周～4周各驱虫1次。</w:t>
      </w:r>
    </w:p>
    <w:p w14:paraId="683744C4" w14:textId="68E19D79" w:rsidR="00227B89" w:rsidRDefault="004A6FCF" w:rsidP="004A6FCF">
      <w:pPr>
        <w:pStyle w:val="af4"/>
        <w:numPr>
          <w:ilvl w:val="0"/>
          <w:numId w:val="0"/>
        </w:numPr>
        <w:spacing w:beforeLines="0" w:before="0"/>
      </w:pPr>
      <w:r>
        <w:rPr>
          <w:rFonts w:hint="eastAsia"/>
        </w:rPr>
        <w:t>4</w:t>
      </w:r>
      <w:r>
        <w:t>.3.2</w:t>
      </w:r>
      <w:r w:rsidR="00000000">
        <w:rPr>
          <w:rFonts w:hint="eastAsia"/>
        </w:rPr>
        <w:t>种公猪</w:t>
      </w:r>
    </w:p>
    <w:p w14:paraId="2B561162" w14:textId="77777777" w:rsidR="00227B89" w:rsidRDefault="00000000">
      <w:pPr>
        <w:pStyle w:val="affffffffffff"/>
      </w:pPr>
      <w:r>
        <w:rPr>
          <w:rFonts w:hint="eastAsia"/>
        </w:rPr>
        <w:t>公猪预防性驱虫 每年3月，7月，11月各驱虫1次，驱虫后禁用2周。</w:t>
      </w:r>
    </w:p>
    <w:p w14:paraId="1FE5B1F2" w14:textId="49FBD1D1" w:rsidR="00227B89" w:rsidRDefault="004A6FCF" w:rsidP="004A6FCF">
      <w:pPr>
        <w:pStyle w:val="af4"/>
        <w:numPr>
          <w:ilvl w:val="0"/>
          <w:numId w:val="0"/>
        </w:numPr>
        <w:spacing w:beforeLines="0" w:before="0"/>
      </w:pPr>
      <w:r>
        <w:rPr>
          <w:rFonts w:hint="eastAsia"/>
        </w:rPr>
        <w:t>4</w:t>
      </w:r>
      <w:r>
        <w:t>.3.3</w:t>
      </w:r>
      <w:r w:rsidR="00000000">
        <w:rPr>
          <w:rFonts w:hint="eastAsia"/>
        </w:rPr>
        <w:t>仔猪</w:t>
      </w:r>
    </w:p>
    <w:p w14:paraId="49E8667B" w14:textId="77777777" w:rsidR="00227B89" w:rsidRDefault="00000000">
      <w:pPr>
        <w:pStyle w:val="affffffffffff"/>
      </w:pPr>
      <w:r>
        <w:rPr>
          <w:rFonts w:hint="eastAsia"/>
        </w:rPr>
        <w:t>35日龄～40日</w:t>
      </w:r>
      <w:proofErr w:type="gramStart"/>
      <w:r>
        <w:rPr>
          <w:rFonts w:hint="eastAsia"/>
        </w:rPr>
        <w:t>龄</w:t>
      </w:r>
      <w:proofErr w:type="gramEnd"/>
      <w:r>
        <w:rPr>
          <w:rFonts w:hint="eastAsia"/>
        </w:rPr>
        <w:t>驱虫1次。</w:t>
      </w:r>
    </w:p>
    <w:p w14:paraId="73B06727" w14:textId="1BCF86FF" w:rsidR="00227B89" w:rsidRDefault="004A6FCF" w:rsidP="004A6FCF">
      <w:pPr>
        <w:pStyle w:val="af4"/>
        <w:numPr>
          <w:ilvl w:val="0"/>
          <w:numId w:val="0"/>
        </w:numPr>
        <w:spacing w:beforeLines="0" w:before="0"/>
      </w:pPr>
      <w:r>
        <w:rPr>
          <w:rFonts w:hint="eastAsia"/>
        </w:rPr>
        <w:t>4</w:t>
      </w:r>
      <w:r>
        <w:t>.3.4</w:t>
      </w:r>
      <w:r w:rsidR="00000000">
        <w:rPr>
          <w:rFonts w:hint="eastAsia"/>
        </w:rPr>
        <w:t>肥育猪</w:t>
      </w:r>
    </w:p>
    <w:p w14:paraId="517247A4" w14:textId="77777777" w:rsidR="00227B89" w:rsidRDefault="00000000">
      <w:pPr>
        <w:pStyle w:val="affffffffffff"/>
      </w:pPr>
      <w:r>
        <w:rPr>
          <w:rFonts w:hint="eastAsia"/>
        </w:rPr>
        <w:t>65日龄～70日</w:t>
      </w:r>
      <w:proofErr w:type="gramStart"/>
      <w:r>
        <w:rPr>
          <w:rFonts w:hint="eastAsia"/>
        </w:rPr>
        <w:t>龄</w:t>
      </w:r>
      <w:proofErr w:type="gramEnd"/>
      <w:r>
        <w:rPr>
          <w:rFonts w:hint="eastAsia"/>
        </w:rPr>
        <w:t>驱虫1次，饲喂青饲料的猪在70日龄和上市前1.5月～2月各驱虫1次。</w:t>
      </w:r>
    </w:p>
    <w:p w14:paraId="28333DD0" w14:textId="7B6AFC79" w:rsidR="00227B89" w:rsidRDefault="004A6FCF" w:rsidP="004A6FCF">
      <w:pPr>
        <w:pStyle w:val="af3"/>
        <w:numPr>
          <w:ilvl w:val="0"/>
          <w:numId w:val="0"/>
        </w:numPr>
      </w:pPr>
      <w:r>
        <w:rPr>
          <w:rFonts w:hint="eastAsia"/>
        </w:rPr>
        <w:t>4</w:t>
      </w:r>
      <w:r>
        <w:t>.4</w:t>
      </w:r>
      <w:r w:rsidR="00000000">
        <w:rPr>
          <w:rFonts w:hint="eastAsia"/>
        </w:rPr>
        <w:t>消毒</w:t>
      </w:r>
    </w:p>
    <w:p w14:paraId="50D7293B" w14:textId="77777777" w:rsidR="00227B89" w:rsidRDefault="00000000">
      <w:pPr>
        <w:pStyle w:val="affffffffffff"/>
      </w:pPr>
      <w:r>
        <w:rPr>
          <w:rFonts w:hint="eastAsia"/>
        </w:rPr>
        <w:t>选择高效、低毒、腐蚀性低的消毒剂和合理的消毒方式，建立科学可行消毒程序和消毒制度，定期对环境、圈舍、猪体、水体、设施设备进行消毒。</w:t>
      </w:r>
    </w:p>
    <w:p w14:paraId="6955A003" w14:textId="499B07BE" w:rsidR="00227B89" w:rsidRDefault="004A6FCF" w:rsidP="004A6FCF">
      <w:pPr>
        <w:pStyle w:val="af4"/>
        <w:numPr>
          <w:ilvl w:val="0"/>
          <w:numId w:val="0"/>
        </w:numPr>
        <w:spacing w:beforeLines="0" w:before="0"/>
      </w:pPr>
      <w:r>
        <w:rPr>
          <w:rFonts w:hint="eastAsia"/>
        </w:rPr>
        <w:t>4</w:t>
      </w:r>
      <w:r>
        <w:t>.4.1</w:t>
      </w:r>
      <w:r w:rsidR="00000000">
        <w:rPr>
          <w:rFonts w:hint="eastAsia"/>
        </w:rPr>
        <w:t>人员</w:t>
      </w:r>
    </w:p>
    <w:p w14:paraId="14E87C4B" w14:textId="77777777" w:rsidR="00227B89" w:rsidRDefault="00000000">
      <w:pPr>
        <w:pStyle w:val="affffffffffff"/>
      </w:pPr>
      <w:r>
        <w:rPr>
          <w:rFonts w:hint="eastAsia"/>
        </w:rPr>
        <w:t>进入猪场更换工作服、鞋、帽消毒，双手清洗消毒，有条件的猪场洗浴、隔离后方可进入生产区；进出猪舍需消毒。</w:t>
      </w:r>
    </w:p>
    <w:p w14:paraId="35F4FD9F" w14:textId="7303E61E" w:rsidR="00227B89" w:rsidRDefault="004A6FCF" w:rsidP="004A6FCF">
      <w:pPr>
        <w:pStyle w:val="af4"/>
        <w:numPr>
          <w:ilvl w:val="0"/>
          <w:numId w:val="0"/>
        </w:numPr>
        <w:spacing w:beforeLines="0" w:before="0"/>
      </w:pPr>
      <w:r>
        <w:rPr>
          <w:rFonts w:hint="eastAsia"/>
        </w:rPr>
        <w:t>4</w:t>
      </w:r>
      <w:r>
        <w:t>.4.2</w:t>
      </w:r>
      <w:r w:rsidR="00000000">
        <w:rPr>
          <w:rFonts w:hint="eastAsia"/>
        </w:rPr>
        <w:t>物品</w:t>
      </w:r>
    </w:p>
    <w:p w14:paraId="12B29554" w14:textId="77777777" w:rsidR="00227B89" w:rsidRDefault="00000000">
      <w:pPr>
        <w:pStyle w:val="affffffffffff"/>
      </w:pPr>
      <w:r>
        <w:rPr>
          <w:rFonts w:hint="eastAsia"/>
        </w:rPr>
        <w:t>注射器、针头、手术器械等器具清洗后消毒备用。</w:t>
      </w:r>
    </w:p>
    <w:p w14:paraId="681785D0" w14:textId="3D459450" w:rsidR="00227B89" w:rsidRDefault="004A6FCF" w:rsidP="004A6FCF">
      <w:pPr>
        <w:pStyle w:val="af4"/>
        <w:numPr>
          <w:ilvl w:val="0"/>
          <w:numId w:val="0"/>
        </w:numPr>
        <w:spacing w:beforeLines="0" w:before="0"/>
      </w:pPr>
      <w:r>
        <w:rPr>
          <w:rFonts w:hint="eastAsia"/>
        </w:rPr>
        <w:lastRenderedPageBreak/>
        <w:t>4</w:t>
      </w:r>
      <w:r>
        <w:t>.4.3</w:t>
      </w:r>
      <w:r w:rsidR="00000000">
        <w:rPr>
          <w:rFonts w:hint="eastAsia"/>
        </w:rPr>
        <w:t>车辆</w:t>
      </w:r>
    </w:p>
    <w:p w14:paraId="697575A5" w14:textId="77777777" w:rsidR="00227B89" w:rsidRDefault="00000000">
      <w:pPr>
        <w:pStyle w:val="affffffffffff"/>
      </w:pPr>
      <w:r>
        <w:rPr>
          <w:rFonts w:hint="eastAsia"/>
        </w:rPr>
        <w:t>车辆清洗消毒后进场。</w:t>
      </w:r>
    </w:p>
    <w:p w14:paraId="5A2F2929" w14:textId="55FE8F74" w:rsidR="00227B89" w:rsidRDefault="004A6FCF" w:rsidP="004A6FCF">
      <w:pPr>
        <w:pStyle w:val="af4"/>
        <w:numPr>
          <w:ilvl w:val="0"/>
          <w:numId w:val="0"/>
        </w:numPr>
        <w:spacing w:beforeLines="0" w:before="0"/>
      </w:pPr>
      <w:r>
        <w:rPr>
          <w:rFonts w:hint="eastAsia"/>
        </w:rPr>
        <w:t>4</w:t>
      </w:r>
      <w:r>
        <w:t>.4.4</w:t>
      </w:r>
      <w:r w:rsidR="00000000">
        <w:rPr>
          <w:rFonts w:hint="eastAsia"/>
        </w:rPr>
        <w:t>环境</w:t>
      </w:r>
    </w:p>
    <w:p w14:paraId="5E4AEB26" w14:textId="77777777" w:rsidR="00227B89" w:rsidRDefault="00000000">
      <w:pPr>
        <w:pStyle w:val="affffffffffff"/>
      </w:pPr>
      <w:r>
        <w:rPr>
          <w:rFonts w:hint="eastAsia"/>
        </w:rPr>
        <w:t>场区道路、通道等每日清扫，每3日～5日消毒1次。粪污处理区、无害化处理区每周冲洗消毒1次。</w:t>
      </w:r>
    </w:p>
    <w:p w14:paraId="7B2C082A" w14:textId="2113C5D0" w:rsidR="00227B89" w:rsidRDefault="004A6FCF" w:rsidP="004A6FCF">
      <w:pPr>
        <w:pStyle w:val="af4"/>
        <w:numPr>
          <w:ilvl w:val="0"/>
          <w:numId w:val="0"/>
        </w:numPr>
        <w:spacing w:beforeLines="0" w:before="0"/>
      </w:pPr>
      <w:r>
        <w:rPr>
          <w:rFonts w:hint="eastAsia"/>
        </w:rPr>
        <w:t>4</w:t>
      </w:r>
      <w:r>
        <w:t>.4.5</w:t>
      </w:r>
      <w:r w:rsidR="00000000">
        <w:rPr>
          <w:rFonts w:hint="eastAsia"/>
        </w:rPr>
        <w:t>带猪消毒</w:t>
      </w:r>
    </w:p>
    <w:p w14:paraId="63421AA8" w14:textId="77777777" w:rsidR="00227B89" w:rsidRDefault="00000000">
      <w:pPr>
        <w:pStyle w:val="affffffffffff"/>
      </w:pPr>
      <w:r>
        <w:rPr>
          <w:rFonts w:hint="eastAsia"/>
        </w:rPr>
        <w:t>3日～5日带猪消毒1次。</w:t>
      </w:r>
    </w:p>
    <w:p w14:paraId="7A059258" w14:textId="78BDAEAD" w:rsidR="00227B89" w:rsidRDefault="004A6FCF" w:rsidP="004A6FCF">
      <w:pPr>
        <w:pStyle w:val="af3"/>
        <w:numPr>
          <w:ilvl w:val="0"/>
          <w:numId w:val="0"/>
        </w:numPr>
      </w:pPr>
      <w:r>
        <w:rPr>
          <w:rFonts w:hint="eastAsia"/>
        </w:rPr>
        <w:t>4</w:t>
      </w:r>
      <w:r>
        <w:t>.5</w:t>
      </w:r>
      <w:r w:rsidR="00000000">
        <w:rPr>
          <w:rFonts w:hint="eastAsia"/>
        </w:rPr>
        <w:t>抗体监测</w:t>
      </w:r>
    </w:p>
    <w:p w14:paraId="42CC28B7" w14:textId="77777777" w:rsidR="00227B89" w:rsidRDefault="00000000">
      <w:pPr>
        <w:pStyle w:val="affffffffffff"/>
      </w:pPr>
      <w:r>
        <w:rPr>
          <w:rFonts w:hint="eastAsia"/>
        </w:rPr>
        <w:t>定期监测猪群主要疾病抗体水平，参照</w:t>
      </w:r>
      <w:r>
        <w:rPr>
          <w:rFonts w:hAnsi="宋体" w:cs="宋体" w:hint="eastAsia"/>
          <w:szCs w:val="21"/>
        </w:rPr>
        <w:t>GB/T 18648-2020，</w:t>
      </w:r>
      <w:r>
        <w:rPr>
          <w:rFonts w:hint="eastAsia"/>
        </w:rPr>
        <w:t>DB51/T 948-2011，DB51/T 664-2018，DB51/T 475-2018，DB51/T 1103-2018，DB51/T 665-2018执行。</w:t>
      </w:r>
    </w:p>
    <w:p w14:paraId="2D42B9F1" w14:textId="5EC4C8EC" w:rsidR="00227B89" w:rsidRDefault="004A6FCF" w:rsidP="004A6FCF">
      <w:pPr>
        <w:pStyle w:val="af3"/>
        <w:numPr>
          <w:ilvl w:val="0"/>
          <w:numId w:val="0"/>
        </w:numPr>
        <w:rPr>
          <w:rFonts w:eastAsia="宋体"/>
        </w:rPr>
      </w:pPr>
      <w:r>
        <w:rPr>
          <w:rFonts w:hint="eastAsia"/>
        </w:rPr>
        <w:t>4</w:t>
      </w:r>
      <w:r>
        <w:t>.6</w:t>
      </w:r>
      <w:r w:rsidR="00000000">
        <w:rPr>
          <w:rFonts w:hint="eastAsia"/>
        </w:rPr>
        <w:t>抗原检测</w:t>
      </w:r>
    </w:p>
    <w:p w14:paraId="73E414A2" w14:textId="77777777" w:rsidR="00227B89" w:rsidRDefault="00000000">
      <w:pPr>
        <w:pStyle w:val="affffffffffff"/>
      </w:pPr>
      <w:r>
        <w:rPr>
          <w:rFonts w:hint="eastAsia"/>
        </w:rPr>
        <w:t>定期和猪只发生非正常死亡时应进行主要疾病抗原检测，参照</w:t>
      </w:r>
      <w:r>
        <w:rPr>
          <w:rFonts w:hAnsi="宋体" w:cs="宋体" w:hint="eastAsia"/>
          <w:szCs w:val="21"/>
        </w:rPr>
        <w:t>GB/T 18935-2018</w:t>
      </w:r>
      <w:r>
        <w:rPr>
          <w:rFonts w:hint="eastAsia"/>
        </w:rPr>
        <w:t>，</w:t>
      </w:r>
      <w:r>
        <w:rPr>
          <w:rFonts w:hAnsi="宋体" w:cs="宋体" w:hint="eastAsia"/>
          <w:szCs w:val="21"/>
        </w:rPr>
        <w:t>GB/T 18648-2020，</w:t>
      </w:r>
      <w:r>
        <w:rPr>
          <w:rFonts w:hint="eastAsia"/>
        </w:rPr>
        <w:t>DB51/T 948-2011，DB51/T 664-2018，DB51/T 475-2018，DB51/T 1103-2018，DB51/T 665-2018执行。</w:t>
      </w:r>
    </w:p>
    <w:p w14:paraId="0FF89300" w14:textId="18270A81" w:rsidR="00227B89" w:rsidRDefault="004A6FCF" w:rsidP="004A6FCF">
      <w:pPr>
        <w:pStyle w:val="af3"/>
        <w:numPr>
          <w:ilvl w:val="0"/>
          <w:numId w:val="0"/>
        </w:numPr>
      </w:pPr>
      <w:r>
        <w:rPr>
          <w:rFonts w:hint="eastAsia"/>
        </w:rPr>
        <w:t>4</w:t>
      </w:r>
      <w:r>
        <w:t>.7</w:t>
      </w:r>
      <w:r w:rsidR="00000000">
        <w:rPr>
          <w:rFonts w:hint="eastAsia"/>
        </w:rPr>
        <w:t>无害化处理</w:t>
      </w:r>
    </w:p>
    <w:p w14:paraId="4E2C1C20" w14:textId="77777777" w:rsidR="00227B89" w:rsidRDefault="00000000">
      <w:pPr>
        <w:pStyle w:val="affffffffffff"/>
      </w:pPr>
      <w:r>
        <w:rPr>
          <w:rFonts w:hint="eastAsia"/>
        </w:rPr>
        <w:t>猪场设定</w:t>
      </w:r>
      <w:proofErr w:type="gramStart"/>
      <w:r>
        <w:rPr>
          <w:rFonts w:hint="eastAsia"/>
        </w:rPr>
        <w:t>化尸池、化尸罐</w:t>
      </w:r>
      <w:proofErr w:type="gramEnd"/>
      <w:r>
        <w:rPr>
          <w:rFonts w:hint="eastAsia"/>
        </w:rPr>
        <w:t>等无害化处理设施设备，病死猪尸体及胎盘等组织的无害化处理参照</w:t>
      </w:r>
      <w:r>
        <w:rPr>
          <w:rFonts w:hAnsi="宋体" w:cs="宋体" w:hint="eastAsia"/>
          <w:szCs w:val="21"/>
        </w:rPr>
        <w:t>GB 16548-1996</w:t>
      </w:r>
      <w:r>
        <w:rPr>
          <w:rFonts w:hint="eastAsia"/>
        </w:rPr>
        <w:t>执行。</w:t>
      </w:r>
    </w:p>
    <w:p w14:paraId="0D3FC927" w14:textId="75797D10" w:rsidR="00227B89" w:rsidRDefault="004A6FCF" w:rsidP="004A6FCF">
      <w:pPr>
        <w:pStyle w:val="af2"/>
        <w:numPr>
          <w:ilvl w:val="0"/>
          <w:numId w:val="0"/>
        </w:numPr>
      </w:pPr>
      <w:r>
        <w:rPr>
          <w:rFonts w:hint="eastAsia"/>
        </w:rPr>
        <w:t>5</w:t>
      </w:r>
      <w:r w:rsidR="00000000">
        <w:rPr>
          <w:rFonts w:hint="eastAsia"/>
        </w:rPr>
        <w:t>用药规范</w:t>
      </w:r>
    </w:p>
    <w:p w14:paraId="63148241" w14:textId="77777777" w:rsidR="00227B89" w:rsidRDefault="00000000">
      <w:pPr>
        <w:pStyle w:val="affffffffffff"/>
      </w:pPr>
      <w:r>
        <w:rPr>
          <w:rFonts w:hint="eastAsia"/>
        </w:rPr>
        <w:t>猪场用于治疗、预防、消毒、驱虫等药品应符合《中华人民共和国兽用生物制品质量标准》、《兽药管理条例》、《兽药质量标准》的要求。</w:t>
      </w:r>
    </w:p>
    <w:p w14:paraId="24D5F472" w14:textId="048DA2F2" w:rsidR="00227B89" w:rsidRDefault="004A6FCF" w:rsidP="004A6FCF">
      <w:pPr>
        <w:pStyle w:val="af3"/>
        <w:numPr>
          <w:ilvl w:val="0"/>
          <w:numId w:val="0"/>
        </w:numPr>
      </w:pPr>
      <w:r>
        <w:rPr>
          <w:rFonts w:hint="eastAsia"/>
        </w:rPr>
        <w:t>5</w:t>
      </w:r>
      <w:r>
        <w:t>.1</w:t>
      </w:r>
      <w:r w:rsidR="00000000">
        <w:rPr>
          <w:rFonts w:hint="eastAsia"/>
        </w:rPr>
        <w:t>使用</w:t>
      </w:r>
    </w:p>
    <w:p w14:paraId="3F0F846B" w14:textId="77777777" w:rsidR="00227B89" w:rsidRDefault="00000000">
      <w:pPr>
        <w:pStyle w:val="affffffffffff"/>
      </w:pPr>
      <w:r>
        <w:rPr>
          <w:rFonts w:hint="eastAsia"/>
        </w:rPr>
        <w:t>药物使用参照DB51/T1288-2011执行。</w:t>
      </w:r>
    </w:p>
    <w:p w14:paraId="5157CFE4" w14:textId="76868B29" w:rsidR="00227B89" w:rsidRDefault="004A6FCF" w:rsidP="004A6FCF">
      <w:pPr>
        <w:pStyle w:val="af3"/>
        <w:numPr>
          <w:ilvl w:val="0"/>
          <w:numId w:val="0"/>
        </w:numPr>
      </w:pPr>
      <w:r>
        <w:rPr>
          <w:rFonts w:hint="eastAsia"/>
        </w:rPr>
        <w:t>5</w:t>
      </w:r>
      <w:r>
        <w:t>.2</w:t>
      </w:r>
      <w:r w:rsidR="00000000">
        <w:rPr>
          <w:rFonts w:hint="eastAsia"/>
        </w:rPr>
        <w:t>储藏</w:t>
      </w:r>
    </w:p>
    <w:p w14:paraId="30CF418F" w14:textId="77777777" w:rsidR="00227B89" w:rsidRDefault="00000000">
      <w:pPr>
        <w:pStyle w:val="affffffffffff"/>
      </w:pPr>
      <w:r>
        <w:rPr>
          <w:rFonts w:hint="eastAsia"/>
        </w:rPr>
        <w:t>药物储藏参照DB51/T1288-2011执行。</w:t>
      </w:r>
    </w:p>
    <w:p w14:paraId="1A12DBB9" w14:textId="3B32B982" w:rsidR="00227B89" w:rsidRDefault="004A6FCF" w:rsidP="004A6FCF">
      <w:pPr>
        <w:pStyle w:val="af3"/>
        <w:numPr>
          <w:ilvl w:val="0"/>
          <w:numId w:val="0"/>
        </w:numPr>
      </w:pPr>
      <w:r>
        <w:rPr>
          <w:rFonts w:hint="eastAsia"/>
        </w:rPr>
        <w:t>5</w:t>
      </w:r>
      <w:r>
        <w:t>.3</w:t>
      </w:r>
      <w:r w:rsidR="00000000">
        <w:rPr>
          <w:rFonts w:hint="eastAsia"/>
        </w:rPr>
        <w:t>休药期</w:t>
      </w:r>
    </w:p>
    <w:p w14:paraId="60841AB4" w14:textId="77777777" w:rsidR="00227B89" w:rsidRDefault="00000000">
      <w:pPr>
        <w:pStyle w:val="affffffffffff"/>
      </w:pPr>
      <w:r>
        <w:rPr>
          <w:rFonts w:hint="eastAsia"/>
        </w:rPr>
        <w:t>休药</w:t>
      </w:r>
      <w:proofErr w:type="gramStart"/>
      <w:r>
        <w:rPr>
          <w:rFonts w:hint="eastAsia"/>
        </w:rPr>
        <w:t>期严格</w:t>
      </w:r>
      <w:proofErr w:type="gramEnd"/>
      <w:r>
        <w:rPr>
          <w:rFonts w:hint="eastAsia"/>
        </w:rPr>
        <w:t>参照</w:t>
      </w:r>
      <w:r>
        <w:rPr>
          <w:rFonts w:hAnsi="宋体" w:cs="宋体" w:hint="eastAsia"/>
          <w:szCs w:val="21"/>
        </w:rPr>
        <w:t>NY/T5031-2001</w:t>
      </w:r>
      <w:r>
        <w:rPr>
          <w:rFonts w:hint="eastAsia"/>
        </w:rPr>
        <w:t>执行。</w:t>
      </w:r>
    </w:p>
    <w:p w14:paraId="470144B4" w14:textId="0960BB64" w:rsidR="00227B89" w:rsidRDefault="004A6FCF" w:rsidP="004A6FCF">
      <w:pPr>
        <w:pStyle w:val="af3"/>
        <w:numPr>
          <w:ilvl w:val="0"/>
          <w:numId w:val="0"/>
        </w:numPr>
      </w:pPr>
      <w:r>
        <w:rPr>
          <w:rFonts w:hint="eastAsia"/>
        </w:rPr>
        <w:t>5</w:t>
      </w:r>
      <w:r>
        <w:t>.4</w:t>
      </w:r>
      <w:r w:rsidR="00000000">
        <w:rPr>
          <w:rFonts w:hint="eastAsia"/>
        </w:rPr>
        <w:t>医疗废弃物</w:t>
      </w:r>
    </w:p>
    <w:p w14:paraId="16B59B03" w14:textId="77777777" w:rsidR="00227B89" w:rsidRDefault="00000000">
      <w:pPr>
        <w:pStyle w:val="affffffffffff"/>
      </w:pPr>
      <w:r>
        <w:rPr>
          <w:rFonts w:hint="eastAsia"/>
        </w:rPr>
        <w:t>猪场所用医疗废弃物处理参照</w:t>
      </w:r>
      <w:r>
        <w:rPr>
          <w:rFonts w:hAnsi="宋体" w:cs="宋体" w:hint="eastAsia"/>
          <w:szCs w:val="21"/>
        </w:rPr>
        <w:t>DB51/T1075-2018</w:t>
      </w:r>
      <w:r>
        <w:rPr>
          <w:rFonts w:hint="eastAsia"/>
        </w:rPr>
        <w:t>执行。</w:t>
      </w:r>
    </w:p>
    <w:p w14:paraId="500891F6" w14:textId="14CE3A92" w:rsidR="00227B89" w:rsidRDefault="004A6FCF" w:rsidP="004A6FCF">
      <w:pPr>
        <w:pStyle w:val="af2"/>
        <w:numPr>
          <w:ilvl w:val="0"/>
          <w:numId w:val="0"/>
        </w:numPr>
      </w:pPr>
      <w:r>
        <w:rPr>
          <w:rFonts w:hint="eastAsia"/>
        </w:rPr>
        <w:t>6</w:t>
      </w:r>
      <w:r w:rsidR="00000000">
        <w:rPr>
          <w:rFonts w:hint="eastAsia"/>
        </w:rPr>
        <w:t>档案记录</w:t>
      </w:r>
    </w:p>
    <w:p w14:paraId="73D47C55" w14:textId="77777777" w:rsidR="00227B89" w:rsidRDefault="00000000">
      <w:pPr>
        <w:pStyle w:val="afffffa"/>
        <w:ind w:firstLine="420"/>
      </w:pPr>
      <w:r>
        <w:rPr>
          <w:rFonts w:hint="eastAsia"/>
        </w:rPr>
        <w:t>参照</w:t>
      </w:r>
      <w:r>
        <w:rPr>
          <w:rFonts w:hAnsi="宋体" w:cs="宋体" w:hint="eastAsia"/>
          <w:szCs w:val="21"/>
        </w:rPr>
        <w:t>DB51/T 1104-2010 执行。</w:t>
      </w:r>
      <w:r>
        <w:rPr>
          <w:rFonts w:hint="eastAsia"/>
        </w:rPr>
        <w:t>建立并保存完善的免疫、治疗、消毒、检测、监测及药品进出和使用记录</w:t>
      </w:r>
      <w:bookmarkEnd w:id="4"/>
      <w:r>
        <w:rPr>
          <w:rFonts w:hint="eastAsia"/>
        </w:rPr>
        <w:t>。</w:t>
      </w:r>
    </w:p>
    <w:sectPr w:rsidR="00227B89" w:rsidSect="004A6FCF">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84E42" w14:textId="77777777" w:rsidR="00816AD7" w:rsidRDefault="00816AD7">
      <w:pPr>
        <w:spacing w:line="240" w:lineRule="auto"/>
      </w:pPr>
      <w:r>
        <w:separator/>
      </w:r>
    </w:p>
  </w:endnote>
  <w:endnote w:type="continuationSeparator" w:id="0">
    <w:p w14:paraId="00519451" w14:textId="77777777" w:rsidR="00816AD7" w:rsidRDefault="00816A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A2DA" w14:textId="77777777" w:rsidR="00227B89" w:rsidRDefault="0000000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A3A4" w14:textId="77777777" w:rsidR="00227B89" w:rsidRDefault="00227B89">
    <w:pPr>
      <w:pStyle w:val="affff2"/>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3F7C" w14:textId="77777777" w:rsidR="00227B89" w:rsidRDefault="00000000">
    <w:pPr>
      <w:pStyle w:val="afffff7"/>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2AD2" w14:textId="77777777" w:rsidR="00816AD7" w:rsidRDefault="00816AD7">
      <w:pPr>
        <w:spacing w:line="240" w:lineRule="auto"/>
      </w:pPr>
      <w:r>
        <w:separator/>
      </w:r>
    </w:p>
  </w:footnote>
  <w:footnote w:type="continuationSeparator" w:id="0">
    <w:p w14:paraId="516E6CA6" w14:textId="77777777" w:rsidR="00816AD7" w:rsidRDefault="00816A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5581" w14:textId="77777777" w:rsidR="00227B89" w:rsidRDefault="0000000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AAD6" w14:textId="77777777" w:rsidR="00227B89" w:rsidRDefault="00227B89">
    <w:pPr>
      <w:pStyle w:val="affff4"/>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D217" w14:textId="77777777" w:rsidR="00227B89" w:rsidRDefault="00000000">
    <w:pPr>
      <w:pStyle w:val="affff4"/>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DB51/T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6F64D" w14:textId="7B994CB4" w:rsidR="00227B89" w:rsidRDefault="00000000">
    <w:pPr>
      <w:pStyle w:val="affffff"/>
    </w:pPr>
    <w:r>
      <w:fldChar w:fldCharType="begin"/>
    </w:r>
    <w:r>
      <w:instrText xml:space="preserve"> STYLEREF  标准文件_文件编号  \* MERGEFORMAT </w:instrText>
    </w:r>
    <w:r>
      <w:fldChar w:fldCharType="separate"/>
    </w:r>
    <w:r w:rsidR="004A6FCF">
      <w:rPr>
        <w:noProof/>
      </w:rPr>
      <w:t>DB51/T XXXX</w:t>
    </w:r>
    <w:r w:rsidR="004A6FCF">
      <w:rPr>
        <w:noProof/>
      </w:rPr>
      <w:t>—</w:t>
    </w:r>
    <w:r w:rsidR="004A6FCF">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30910788">
    <w:abstractNumId w:val="0"/>
  </w:num>
  <w:num w:numId="2" w16cid:durableId="2145198654">
    <w:abstractNumId w:val="28"/>
  </w:num>
  <w:num w:numId="3" w16cid:durableId="1448432307">
    <w:abstractNumId w:val="5"/>
  </w:num>
  <w:num w:numId="4" w16cid:durableId="854542971">
    <w:abstractNumId w:val="24"/>
  </w:num>
  <w:num w:numId="5" w16cid:durableId="932203510">
    <w:abstractNumId w:val="19"/>
  </w:num>
  <w:num w:numId="6" w16cid:durableId="138352048">
    <w:abstractNumId w:val="14"/>
  </w:num>
  <w:num w:numId="7" w16cid:durableId="1328358978">
    <w:abstractNumId w:val="8"/>
  </w:num>
  <w:num w:numId="8" w16cid:durableId="1631782834">
    <w:abstractNumId w:val="3"/>
  </w:num>
  <w:num w:numId="9" w16cid:durableId="2075009099">
    <w:abstractNumId w:val="9"/>
  </w:num>
  <w:num w:numId="10" w16cid:durableId="281425506">
    <w:abstractNumId w:val="17"/>
  </w:num>
  <w:num w:numId="11" w16cid:durableId="2070885942">
    <w:abstractNumId w:val="26"/>
  </w:num>
  <w:num w:numId="12" w16cid:durableId="747577195">
    <w:abstractNumId w:val="12"/>
  </w:num>
  <w:num w:numId="13" w16cid:durableId="1839420659">
    <w:abstractNumId w:val="13"/>
  </w:num>
  <w:num w:numId="14" w16cid:durableId="1516848373">
    <w:abstractNumId w:val="7"/>
  </w:num>
  <w:num w:numId="15" w16cid:durableId="552930758">
    <w:abstractNumId w:val="20"/>
  </w:num>
  <w:num w:numId="16" w16cid:durableId="1687292808">
    <w:abstractNumId w:val="22"/>
  </w:num>
  <w:num w:numId="17" w16cid:durableId="1320579766">
    <w:abstractNumId w:val="18"/>
  </w:num>
  <w:num w:numId="18" w16cid:durableId="1289239813">
    <w:abstractNumId w:val="30"/>
  </w:num>
  <w:num w:numId="19" w16cid:durableId="838083146">
    <w:abstractNumId w:val="16"/>
  </w:num>
  <w:num w:numId="20" w16cid:durableId="1239904015">
    <w:abstractNumId w:val="1"/>
  </w:num>
  <w:num w:numId="21" w16cid:durableId="367025324">
    <w:abstractNumId w:val="11"/>
  </w:num>
  <w:num w:numId="22" w16cid:durableId="1013072677">
    <w:abstractNumId w:val="31"/>
  </w:num>
  <w:num w:numId="23" w16cid:durableId="620114999">
    <w:abstractNumId w:val="21"/>
  </w:num>
  <w:num w:numId="24" w16cid:durableId="1008097200">
    <w:abstractNumId w:val="6"/>
  </w:num>
  <w:num w:numId="25" w16cid:durableId="1973558414">
    <w:abstractNumId w:val="27"/>
  </w:num>
  <w:num w:numId="26" w16cid:durableId="1736195124">
    <w:abstractNumId w:val="29"/>
  </w:num>
  <w:num w:numId="27" w16cid:durableId="521432266">
    <w:abstractNumId w:val="2"/>
  </w:num>
  <w:num w:numId="28" w16cid:durableId="1555238512">
    <w:abstractNumId w:val="4"/>
  </w:num>
  <w:num w:numId="29" w16cid:durableId="1201016560">
    <w:abstractNumId w:val="15"/>
  </w:num>
  <w:num w:numId="30" w16cid:durableId="1215894716">
    <w:abstractNumId w:val="25"/>
  </w:num>
  <w:num w:numId="31" w16cid:durableId="1798571501">
    <w:abstractNumId w:val="23"/>
  </w:num>
  <w:num w:numId="32" w16cid:durableId="1923097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yOGJkNDVmMTE5MDVkNjE1MmUxZjkwMzg2MzhjMDQifQ=="/>
  </w:docVars>
  <w:rsids>
    <w:rsidRoot w:val="00246492"/>
    <w:rsid w:val="0000040A"/>
    <w:rsid w:val="00000A94"/>
    <w:rsid w:val="00001972"/>
    <w:rsid w:val="00001D9A"/>
    <w:rsid w:val="0000790D"/>
    <w:rsid w:val="00007B3A"/>
    <w:rsid w:val="000107E0"/>
    <w:rsid w:val="00011FDE"/>
    <w:rsid w:val="00012FFD"/>
    <w:rsid w:val="00014162"/>
    <w:rsid w:val="00014340"/>
    <w:rsid w:val="00016A9C"/>
    <w:rsid w:val="00022184"/>
    <w:rsid w:val="00022762"/>
    <w:rsid w:val="000238E0"/>
    <w:rsid w:val="000249DB"/>
    <w:rsid w:val="0002548B"/>
    <w:rsid w:val="0002595E"/>
    <w:rsid w:val="000303C3"/>
    <w:rsid w:val="00032AE2"/>
    <w:rsid w:val="000331D3"/>
    <w:rsid w:val="000346A5"/>
    <w:rsid w:val="000359C3"/>
    <w:rsid w:val="00035A7D"/>
    <w:rsid w:val="0004249A"/>
    <w:rsid w:val="00042BAC"/>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60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FE6"/>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57E"/>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4EB"/>
    <w:rsid w:val="001C7FEA"/>
    <w:rsid w:val="001D0499"/>
    <w:rsid w:val="001D0BBE"/>
    <w:rsid w:val="001D0ED4"/>
    <w:rsid w:val="001D212F"/>
    <w:rsid w:val="001D22A2"/>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9CD"/>
    <w:rsid w:val="00202AA4"/>
    <w:rsid w:val="002031F7"/>
    <w:rsid w:val="002040E6"/>
    <w:rsid w:val="00204BE6"/>
    <w:rsid w:val="0020527B"/>
    <w:rsid w:val="002055CE"/>
    <w:rsid w:val="00205F2C"/>
    <w:rsid w:val="00210B15"/>
    <w:rsid w:val="002142EA"/>
    <w:rsid w:val="002204BB"/>
    <w:rsid w:val="00221B79"/>
    <w:rsid w:val="00221C6B"/>
    <w:rsid w:val="002253A1"/>
    <w:rsid w:val="00225CF8"/>
    <w:rsid w:val="0022794E"/>
    <w:rsid w:val="00227B89"/>
    <w:rsid w:val="00233D64"/>
    <w:rsid w:val="0023482A"/>
    <w:rsid w:val="002359CB"/>
    <w:rsid w:val="00243540"/>
    <w:rsid w:val="0024497B"/>
    <w:rsid w:val="0024515B"/>
    <w:rsid w:val="00246021"/>
    <w:rsid w:val="00246492"/>
    <w:rsid w:val="0024666E"/>
    <w:rsid w:val="00247F52"/>
    <w:rsid w:val="00250B25"/>
    <w:rsid w:val="00250BBE"/>
    <w:rsid w:val="002515C2"/>
    <w:rsid w:val="0025194F"/>
    <w:rsid w:val="00254AAE"/>
    <w:rsid w:val="0026148A"/>
    <w:rsid w:val="00262696"/>
    <w:rsid w:val="00263D25"/>
    <w:rsid w:val="002643C3"/>
    <w:rsid w:val="00264A0C"/>
    <w:rsid w:val="00266EEB"/>
    <w:rsid w:val="00267EF4"/>
    <w:rsid w:val="00270CB8"/>
    <w:rsid w:val="00272B08"/>
    <w:rsid w:val="002819D0"/>
    <w:rsid w:val="00281BB8"/>
    <w:rsid w:val="00281E9E"/>
    <w:rsid w:val="00282405"/>
    <w:rsid w:val="00285170"/>
    <w:rsid w:val="002852FA"/>
    <w:rsid w:val="00285361"/>
    <w:rsid w:val="00292D60"/>
    <w:rsid w:val="00294D34"/>
    <w:rsid w:val="00294E3B"/>
    <w:rsid w:val="00296193"/>
    <w:rsid w:val="00296C66"/>
    <w:rsid w:val="00296EBE"/>
    <w:rsid w:val="002974E3"/>
    <w:rsid w:val="002A084B"/>
    <w:rsid w:val="002A1260"/>
    <w:rsid w:val="002A1589"/>
    <w:rsid w:val="002A1608"/>
    <w:rsid w:val="002A2219"/>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846"/>
    <w:rsid w:val="002D42B5"/>
    <w:rsid w:val="002D4F1A"/>
    <w:rsid w:val="002D6EC6"/>
    <w:rsid w:val="002D79AC"/>
    <w:rsid w:val="002E039D"/>
    <w:rsid w:val="002E4D5A"/>
    <w:rsid w:val="002E6326"/>
    <w:rsid w:val="002F30E0"/>
    <w:rsid w:val="002F35E4"/>
    <w:rsid w:val="002F3730"/>
    <w:rsid w:val="002F376B"/>
    <w:rsid w:val="002F38E1"/>
    <w:rsid w:val="002F76CB"/>
    <w:rsid w:val="002F7AF6"/>
    <w:rsid w:val="00300E63"/>
    <w:rsid w:val="00302F5F"/>
    <w:rsid w:val="0030441D"/>
    <w:rsid w:val="00306063"/>
    <w:rsid w:val="003104B4"/>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86D"/>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66"/>
    <w:rsid w:val="003B09AD"/>
    <w:rsid w:val="003B13E4"/>
    <w:rsid w:val="003B1F18"/>
    <w:rsid w:val="003B5BF0"/>
    <w:rsid w:val="003B60BF"/>
    <w:rsid w:val="003B6BE3"/>
    <w:rsid w:val="003C010C"/>
    <w:rsid w:val="003C0A6C"/>
    <w:rsid w:val="003C14F8"/>
    <w:rsid w:val="003C5A43"/>
    <w:rsid w:val="003D035C"/>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804"/>
    <w:rsid w:val="00432DAA"/>
    <w:rsid w:val="00434305"/>
    <w:rsid w:val="00435DF7"/>
    <w:rsid w:val="0044083F"/>
    <w:rsid w:val="00441AE7"/>
    <w:rsid w:val="00445574"/>
    <w:rsid w:val="004467FB"/>
    <w:rsid w:val="00450548"/>
    <w:rsid w:val="00452D6B"/>
    <w:rsid w:val="00454484"/>
    <w:rsid w:val="0045517B"/>
    <w:rsid w:val="00463B77"/>
    <w:rsid w:val="00463C7B"/>
    <w:rsid w:val="004644A6"/>
    <w:rsid w:val="004659BD"/>
    <w:rsid w:val="00470775"/>
    <w:rsid w:val="004746B1"/>
    <w:rsid w:val="0047583F"/>
    <w:rsid w:val="00475DE8"/>
    <w:rsid w:val="004803E2"/>
    <w:rsid w:val="00480664"/>
    <w:rsid w:val="00481C44"/>
    <w:rsid w:val="00484936"/>
    <w:rsid w:val="00485C89"/>
    <w:rsid w:val="00486BE3"/>
    <w:rsid w:val="004905E4"/>
    <w:rsid w:val="00490A89"/>
    <w:rsid w:val="00490AB4"/>
    <w:rsid w:val="00492521"/>
    <w:rsid w:val="00492F02"/>
    <w:rsid w:val="004939AE"/>
    <w:rsid w:val="004A12DF"/>
    <w:rsid w:val="004A1BA8"/>
    <w:rsid w:val="004A4B57"/>
    <w:rsid w:val="004A63FA"/>
    <w:rsid w:val="004A69DF"/>
    <w:rsid w:val="004A6FCF"/>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9F"/>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E37"/>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6E9"/>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9ED"/>
    <w:rsid w:val="006015CE"/>
    <w:rsid w:val="00604784"/>
    <w:rsid w:val="00606419"/>
    <w:rsid w:val="00607D29"/>
    <w:rsid w:val="006106BD"/>
    <w:rsid w:val="00612952"/>
    <w:rsid w:val="00614CC1"/>
    <w:rsid w:val="00615A9D"/>
    <w:rsid w:val="00617387"/>
    <w:rsid w:val="006205D6"/>
    <w:rsid w:val="006252D8"/>
    <w:rsid w:val="006259BC"/>
    <w:rsid w:val="0062636B"/>
    <w:rsid w:val="00632182"/>
    <w:rsid w:val="00632AE0"/>
    <w:rsid w:val="00633C17"/>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868"/>
    <w:rsid w:val="006770F4"/>
    <w:rsid w:val="00677A84"/>
    <w:rsid w:val="0068026D"/>
    <w:rsid w:val="00680A27"/>
    <w:rsid w:val="006816A4"/>
    <w:rsid w:val="006819B8"/>
    <w:rsid w:val="006840A6"/>
    <w:rsid w:val="006850CD"/>
    <w:rsid w:val="00685AAB"/>
    <w:rsid w:val="006863A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27C"/>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E7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6F7B"/>
    <w:rsid w:val="007B7453"/>
    <w:rsid w:val="007C2D89"/>
    <w:rsid w:val="007C4593"/>
    <w:rsid w:val="007C5309"/>
    <w:rsid w:val="007C6069"/>
    <w:rsid w:val="007D06C4"/>
    <w:rsid w:val="007D1352"/>
    <w:rsid w:val="007D1B81"/>
    <w:rsid w:val="007D2508"/>
    <w:rsid w:val="007D346A"/>
    <w:rsid w:val="007D6518"/>
    <w:rsid w:val="007D76BD"/>
    <w:rsid w:val="007E0BF1"/>
    <w:rsid w:val="007F0ED8"/>
    <w:rsid w:val="007F0F63"/>
    <w:rsid w:val="007F6EC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AD7"/>
    <w:rsid w:val="00817325"/>
    <w:rsid w:val="008209E6"/>
    <w:rsid w:val="00823303"/>
    <w:rsid w:val="008233B2"/>
    <w:rsid w:val="00823A9F"/>
    <w:rsid w:val="00823C85"/>
    <w:rsid w:val="00825138"/>
    <w:rsid w:val="00825DFD"/>
    <w:rsid w:val="008269DD"/>
    <w:rsid w:val="00830621"/>
    <w:rsid w:val="0083348C"/>
    <w:rsid w:val="008373D3"/>
    <w:rsid w:val="00840617"/>
    <w:rsid w:val="00840F84"/>
    <w:rsid w:val="00842A47"/>
    <w:rsid w:val="00843C13"/>
    <w:rsid w:val="008454F8"/>
    <w:rsid w:val="0085173A"/>
    <w:rsid w:val="008560D7"/>
    <w:rsid w:val="008603CE"/>
    <w:rsid w:val="008620FC"/>
    <w:rsid w:val="008627A5"/>
    <w:rsid w:val="00863E05"/>
    <w:rsid w:val="00865ACA"/>
    <w:rsid w:val="00865D28"/>
    <w:rsid w:val="00865F85"/>
    <w:rsid w:val="00867C10"/>
    <w:rsid w:val="00870439"/>
    <w:rsid w:val="00870DA1"/>
    <w:rsid w:val="00880D0B"/>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27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AD"/>
    <w:rsid w:val="008F17A3"/>
    <w:rsid w:val="008F1ED3"/>
    <w:rsid w:val="008F4C29"/>
    <w:rsid w:val="008F70BD"/>
    <w:rsid w:val="008F788F"/>
    <w:rsid w:val="008F7EA2"/>
    <w:rsid w:val="00902722"/>
    <w:rsid w:val="009027BC"/>
    <w:rsid w:val="00904434"/>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186"/>
    <w:rsid w:val="009B6971"/>
    <w:rsid w:val="009C27F1"/>
    <w:rsid w:val="009C3152"/>
    <w:rsid w:val="009C4CFA"/>
    <w:rsid w:val="009C5070"/>
    <w:rsid w:val="009D112C"/>
    <w:rsid w:val="009D47FA"/>
    <w:rsid w:val="009D4C5B"/>
    <w:rsid w:val="009D50D2"/>
    <w:rsid w:val="009D6BCA"/>
    <w:rsid w:val="009E0014"/>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4066"/>
    <w:rsid w:val="00A345B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B8F"/>
    <w:rsid w:val="00A648CD"/>
    <w:rsid w:val="00A650C4"/>
    <w:rsid w:val="00A6537A"/>
    <w:rsid w:val="00A67866"/>
    <w:rsid w:val="00A70B07"/>
    <w:rsid w:val="00A723F8"/>
    <w:rsid w:val="00A76EC6"/>
    <w:rsid w:val="00A77CCB"/>
    <w:rsid w:val="00A83D8D"/>
    <w:rsid w:val="00A8446B"/>
    <w:rsid w:val="00A8473F"/>
    <w:rsid w:val="00A862D6"/>
    <w:rsid w:val="00A8715E"/>
    <w:rsid w:val="00A9295B"/>
    <w:rsid w:val="00A93B09"/>
    <w:rsid w:val="00A952D7"/>
    <w:rsid w:val="00A963F7"/>
    <w:rsid w:val="00A96AD8"/>
    <w:rsid w:val="00AA052C"/>
    <w:rsid w:val="00AA063B"/>
    <w:rsid w:val="00AA1E45"/>
    <w:rsid w:val="00AA4286"/>
    <w:rsid w:val="00AA456B"/>
    <w:rsid w:val="00AA57F5"/>
    <w:rsid w:val="00AA672E"/>
    <w:rsid w:val="00AA6EC9"/>
    <w:rsid w:val="00AB0AED"/>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65"/>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065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BDA"/>
    <w:rsid w:val="00BB5F8F"/>
    <w:rsid w:val="00BB657A"/>
    <w:rsid w:val="00BC1A4E"/>
    <w:rsid w:val="00BC5DC7"/>
    <w:rsid w:val="00BC6B8B"/>
    <w:rsid w:val="00BC73D8"/>
    <w:rsid w:val="00BD52D7"/>
    <w:rsid w:val="00BD5AAF"/>
    <w:rsid w:val="00BD5AD2"/>
    <w:rsid w:val="00BE22F3"/>
    <w:rsid w:val="00BE5B52"/>
    <w:rsid w:val="00BE7B8D"/>
    <w:rsid w:val="00BF0993"/>
    <w:rsid w:val="00BF10A9"/>
    <w:rsid w:val="00BF1703"/>
    <w:rsid w:val="00BF231C"/>
    <w:rsid w:val="00BF51E5"/>
    <w:rsid w:val="00BF74A6"/>
    <w:rsid w:val="00C013AD"/>
    <w:rsid w:val="00C04904"/>
    <w:rsid w:val="00C05698"/>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030"/>
    <w:rsid w:val="00C601BC"/>
    <w:rsid w:val="00C6329F"/>
    <w:rsid w:val="00C63340"/>
    <w:rsid w:val="00C643F9"/>
    <w:rsid w:val="00C64E95"/>
    <w:rsid w:val="00C64F3D"/>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22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64C"/>
    <w:rsid w:val="00D20737"/>
    <w:rsid w:val="00D21E81"/>
    <w:rsid w:val="00D223DE"/>
    <w:rsid w:val="00D23B14"/>
    <w:rsid w:val="00D25E37"/>
    <w:rsid w:val="00D2661A"/>
    <w:rsid w:val="00D27582"/>
    <w:rsid w:val="00D27EC4"/>
    <w:rsid w:val="00D32719"/>
    <w:rsid w:val="00D33333"/>
    <w:rsid w:val="00D352A2"/>
    <w:rsid w:val="00D36899"/>
    <w:rsid w:val="00D4162B"/>
    <w:rsid w:val="00D4514F"/>
    <w:rsid w:val="00D451E2"/>
    <w:rsid w:val="00D451FB"/>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C63AD"/>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ADB"/>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A9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23E"/>
    <w:rsid w:val="00F06D37"/>
    <w:rsid w:val="00F07B9D"/>
    <w:rsid w:val="00F11586"/>
    <w:rsid w:val="00F1183B"/>
    <w:rsid w:val="00F11C9F"/>
    <w:rsid w:val="00F12263"/>
    <w:rsid w:val="00F1409D"/>
    <w:rsid w:val="00F14214"/>
    <w:rsid w:val="00F154E8"/>
    <w:rsid w:val="00F157A9"/>
    <w:rsid w:val="00F25BB6"/>
    <w:rsid w:val="00F26B7E"/>
    <w:rsid w:val="00F27A3B"/>
    <w:rsid w:val="00F33817"/>
    <w:rsid w:val="00F340AE"/>
    <w:rsid w:val="00F420D5"/>
    <w:rsid w:val="00F451EA"/>
    <w:rsid w:val="00F45447"/>
    <w:rsid w:val="00F456C6"/>
    <w:rsid w:val="00F4577B"/>
    <w:rsid w:val="00F46496"/>
    <w:rsid w:val="00F474D0"/>
    <w:rsid w:val="00F50179"/>
    <w:rsid w:val="00F515EE"/>
    <w:rsid w:val="00F54EB9"/>
    <w:rsid w:val="00F56511"/>
    <w:rsid w:val="00F6194E"/>
    <w:rsid w:val="00F623AC"/>
    <w:rsid w:val="00F63C95"/>
    <w:rsid w:val="00F6412A"/>
    <w:rsid w:val="00F65893"/>
    <w:rsid w:val="00F66A4A"/>
    <w:rsid w:val="00F71E22"/>
    <w:rsid w:val="00F72142"/>
    <w:rsid w:val="00F72AE7"/>
    <w:rsid w:val="00F833BA"/>
    <w:rsid w:val="00F84FD0"/>
    <w:rsid w:val="00F859A8"/>
    <w:rsid w:val="00F86D87"/>
    <w:rsid w:val="00F9108B"/>
    <w:rsid w:val="00F91349"/>
    <w:rsid w:val="00F93A8A"/>
    <w:rsid w:val="00F94A76"/>
    <w:rsid w:val="00F95248"/>
    <w:rsid w:val="00F956A9"/>
    <w:rsid w:val="00F963ED"/>
    <w:rsid w:val="00F966CF"/>
    <w:rsid w:val="00F96CAE"/>
    <w:rsid w:val="00F97C99"/>
    <w:rsid w:val="00FA662D"/>
    <w:rsid w:val="00FA6AD8"/>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AE2"/>
    <w:rsid w:val="00FF5B99"/>
    <w:rsid w:val="00FF730C"/>
    <w:rsid w:val="00FF73F4"/>
    <w:rsid w:val="00FF7CE4"/>
    <w:rsid w:val="00FF7E39"/>
    <w:rsid w:val="0891600F"/>
    <w:rsid w:val="09420839"/>
    <w:rsid w:val="0D91735B"/>
    <w:rsid w:val="1A9507C9"/>
    <w:rsid w:val="30221892"/>
    <w:rsid w:val="3BE84FDC"/>
    <w:rsid w:val="3DE90BE2"/>
    <w:rsid w:val="50CA0BA6"/>
    <w:rsid w:val="5E48511F"/>
    <w:rsid w:val="66571278"/>
    <w:rsid w:val="6A627569"/>
    <w:rsid w:val="6D800432"/>
    <w:rsid w:val="72B2653C"/>
    <w:rsid w:val="74E7348C"/>
    <w:rsid w:val="780725D0"/>
    <w:rsid w:val="7AB96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4FFDD83"/>
  <w15:docId w15:val="{3E60EDF3-1311-4B42-BB6D-38CDE3E9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9">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2">
    <w:name w:val="heading 2"/>
    <w:basedOn w:val="afff9"/>
    <w:next w:val="afff9"/>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TOC7">
    <w:name w:val="toc 7"/>
    <w:basedOn w:val="afff9"/>
    <w:next w:val="afff9"/>
    <w:uiPriority w:val="39"/>
    <w:unhideWhenUsed/>
    <w:pPr>
      <w:tabs>
        <w:tab w:val="right" w:leader="dot" w:pos="9344"/>
      </w:tabs>
      <w:spacing w:line="300" w:lineRule="exact"/>
      <w:ind w:left="1259"/>
    </w:pPr>
    <w:rPr>
      <w:rFonts w:ascii="宋体"/>
    </w:rPr>
  </w:style>
  <w:style w:type="paragraph" w:styleId="afffd">
    <w:name w:val="Normal Indent"/>
    <w:basedOn w:val="afff9"/>
    <w:pPr>
      <w:ind w:firstLine="420"/>
    </w:pPr>
  </w:style>
  <w:style w:type="paragraph" w:styleId="afffe">
    <w:name w:val="Body Text"/>
    <w:basedOn w:val="afff9"/>
    <w:link w:val="affff"/>
    <w:qFormat/>
    <w:pPr>
      <w:spacing w:after="120"/>
    </w:pPr>
  </w:style>
  <w:style w:type="paragraph" w:styleId="TOC5">
    <w:name w:val="toc 5"/>
    <w:basedOn w:val="afff9"/>
    <w:next w:val="afff9"/>
    <w:uiPriority w:val="39"/>
    <w:unhideWhenUsed/>
    <w:pPr>
      <w:ind w:left="839"/>
    </w:pPr>
    <w:rPr>
      <w:rFonts w:ascii="宋体"/>
    </w:rPr>
  </w:style>
  <w:style w:type="paragraph" w:styleId="TOC3">
    <w:name w:val="toc 3"/>
    <w:basedOn w:val="afff9"/>
    <w:next w:val="afff9"/>
    <w:uiPriority w:val="39"/>
    <w:unhideWhenUsed/>
    <w:pPr>
      <w:spacing w:line="300" w:lineRule="exact"/>
      <w:ind w:left="420"/>
    </w:pPr>
    <w:rPr>
      <w:rFonts w:ascii="宋体"/>
    </w:rPr>
  </w:style>
  <w:style w:type="paragraph" w:styleId="affff0">
    <w:name w:val="Balloon Text"/>
    <w:basedOn w:val="afff9"/>
    <w:link w:val="affff1"/>
    <w:uiPriority w:val="99"/>
    <w:semiHidden/>
    <w:unhideWhenUsed/>
    <w:qFormat/>
    <w:rPr>
      <w:sz w:val="18"/>
      <w:szCs w:val="18"/>
    </w:rPr>
  </w:style>
  <w:style w:type="paragraph" w:styleId="affff2">
    <w:name w:val="footer"/>
    <w:basedOn w:val="afff9"/>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9"/>
    <w:link w:val="affff5"/>
    <w:uiPriority w:val="99"/>
    <w:qFormat/>
    <w:pPr>
      <w:tabs>
        <w:tab w:val="center" w:pos="4153"/>
        <w:tab w:val="right" w:pos="8306"/>
      </w:tabs>
      <w:adjustRightInd/>
      <w:snapToGrid w:val="0"/>
      <w:jc w:val="center"/>
    </w:pPr>
    <w:rPr>
      <w:sz w:val="18"/>
      <w:szCs w:val="18"/>
    </w:rPr>
  </w:style>
  <w:style w:type="paragraph" w:styleId="TOC1">
    <w:name w:val="toc 1"/>
    <w:basedOn w:val="afff9"/>
    <w:next w:val="afff9"/>
    <w:uiPriority w:val="39"/>
    <w:unhideWhenUsed/>
    <w:rPr>
      <w:rFonts w:ascii="宋体"/>
    </w:rPr>
  </w:style>
  <w:style w:type="paragraph" w:styleId="TOC4">
    <w:name w:val="toc 4"/>
    <w:basedOn w:val="afff9"/>
    <w:next w:val="afff9"/>
    <w:uiPriority w:val="39"/>
    <w:unhideWhenUsed/>
    <w:pPr>
      <w:tabs>
        <w:tab w:val="right" w:leader="dot" w:pos="9344"/>
      </w:tabs>
      <w:spacing w:line="300" w:lineRule="exact"/>
      <w:ind w:left="629"/>
    </w:pPr>
    <w:rPr>
      <w:rFonts w:ascii="宋体"/>
    </w:rPr>
  </w:style>
  <w:style w:type="paragraph" w:styleId="affff6">
    <w:name w:val="footnote text"/>
    <w:basedOn w:val="afff9"/>
    <w:next w:val="afff9"/>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9"/>
    <w:next w:val="afff9"/>
    <w:uiPriority w:val="39"/>
    <w:unhideWhenUsed/>
    <w:pPr>
      <w:spacing w:line="300" w:lineRule="exact"/>
      <w:ind w:left="1049"/>
    </w:pPr>
    <w:rPr>
      <w:rFonts w:ascii="宋体"/>
    </w:rPr>
  </w:style>
  <w:style w:type="paragraph" w:styleId="affff8">
    <w:name w:val="table of figures"/>
    <w:basedOn w:val="afff9"/>
    <w:next w:val="afff9"/>
    <w:semiHidden/>
    <w:pPr>
      <w:adjustRightInd/>
      <w:spacing w:line="240" w:lineRule="auto"/>
      <w:jc w:val="left"/>
    </w:pPr>
    <w:rPr>
      <w:szCs w:val="24"/>
    </w:rPr>
  </w:style>
  <w:style w:type="paragraph" w:styleId="TOC2">
    <w:name w:val="toc 2"/>
    <w:basedOn w:val="afff9"/>
    <w:next w:val="afff9"/>
    <w:uiPriority w:val="39"/>
    <w:unhideWhenUsed/>
    <w:pPr>
      <w:tabs>
        <w:tab w:val="right" w:leader="dot" w:pos="9344"/>
      </w:tabs>
      <w:spacing w:line="300" w:lineRule="exact"/>
      <w:ind w:left="210"/>
    </w:pPr>
    <w:rPr>
      <w:rFonts w:ascii="宋体"/>
    </w:rPr>
  </w:style>
  <w:style w:type="paragraph" w:styleId="affff9">
    <w:name w:val="Normal (Web)"/>
    <w:qFormat/>
    <w:rPr>
      <w:sz w:val="24"/>
    </w:rPr>
  </w:style>
  <w:style w:type="paragraph" w:styleId="affffa">
    <w:name w:val="Title"/>
    <w:basedOn w:val="afff9"/>
    <w:link w:val="affffb"/>
    <w:qFormat/>
    <w:pPr>
      <w:spacing w:before="240" w:after="60"/>
      <w:jc w:val="center"/>
      <w:outlineLvl w:val="0"/>
    </w:pPr>
    <w:rPr>
      <w:rFonts w:ascii="Arial" w:hAnsi="Arial" w:cs="Arial"/>
      <w:b/>
      <w:bCs/>
      <w:sz w:val="32"/>
      <w:szCs w:val="32"/>
    </w:rPr>
  </w:style>
  <w:style w:type="table" w:styleId="affffc">
    <w:name w:val="Table Grid"/>
    <w:basedOn w:val="aff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rPr>
      <w:rFonts w:ascii="宋体" w:eastAsia="宋体" w:hAnsi="Times New Roman"/>
      <w:sz w:val="18"/>
    </w:rPr>
  </w:style>
  <w:style w:type="character" w:styleId="afffff">
    <w:name w:val="Emphasis"/>
    <w:uiPriority w:val="20"/>
    <w:qFormat/>
    <w:rPr>
      <w:i/>
      <w:iCs/>
    </w:rPr>
  </w:style>
  <w:style w:type="character" w:styleId="afffff0">
    <w:name w:val="Hyperlink"/>
    <w:uiPriority w:val="99"/>
    <w:rPr>
      <w:rFonts w:ascii="宋体" w:eastAsia="宋体" w:hAnsi="Times New Roman"/>
      <w:color w:val="auto"/>
      <w:spacing w:val="0"/>
      <w:w w:val="100"/>
      <w:position w:val="0"/>
      <w:sz w:val="21"/>
      <w:u w:val="none"/>
      <w:vertAlign w:val="baseline"/>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5">
    <w:name w:val="页眉 字符"/>
    <w:link w:val="affff4"/>
    <w:uiPriority w:val="99"/>
    <w:qFormat/>
    <w:rPr>
      <w:rFonts w:ascii="Times New Roman" w:eastAsia="宋体" w:hAnsi="Times New Roman" w:cs="Times New Roman"/>
      <w:sz w:val="18"/>
      <w:szCs w:val="18"/>
    </w:rPr>
  </w:style>
  <w:style w:type="character" w:customStyle="1" w:styleId="affff3">
    <w:name w:val="页脚 字符"/>
    <w:link w:val="affff2"/>
    <w:uiPriority w:val="99"/>
    <w:qFormat/>
    <w:rPr>
      <w:rFonts w:ascii="宋体" w:eastAsia="宋体" w:hAnsi="Times New Roman" w:cs="Times New Roman"/>
      <w:sz w:val="18"/>
      <w:szCs w:val="18"/>
    </w:rPr>
  </w:style>
  <w:style w:type="character" w:customStyle="1" w:styleId="affff1">
    <w:name w:val="批注框文本 字符"/>
    <w:link w:val="affff0"/>
    <w:uiPriority w:val="99"/>
    <w:semiHidden/>
    <w:qFormat/>
    <w:rPr>
      <w:sz w:val="18"/>
      <w:szCs w:val="18"/>
    </w:rPr>
  </w:style>
  <w:style w:type="paragraph" w:styleId="afffff2">
    <w:name w:val="Quote"/>
    <w:basedOn w:val="afff9"/>
    <w:next w:val="afff9"/>
    <w:link w:val="afffff3"/>
    <w:uiPriority w:val="29"/>
    <w:qFormat/>
    <w:rPr>
      <w:i/>
      <w:iCs/>
      <w:color w:val="000000"/>
    </w:rPr>
  </w:style>
  <w:style w:type="character" w:customStyle="1" w:styleId="afffff3">
    <w:name w:val="引用 字符"/>
    <w:link w:val="afffff2"/>
    <w:uiPriority w:val="29"/>
    <w:qFormat/>
    <w:rPr>
      <w:i/>
      <w:iCs/>
      <w:color w:val="000000"/>
    </w:rPr>
  </w:style>
  <w:style w:type="character" w:customStyle="1" w:styleId="affffb">
    <w:name w:val="标题 字符"/>
    <w:link w:val="affffa"/>
    <w:qFormat/>
    <w:rPr>
      <w:rFonts w:ascii="Arial" w:eastAsia="宋体" w:hAnsi="Arial" w:cs="Arial"/>
      <w:b/>
      <w:bCs/>
      <w:sz w:val="32"/>
      <w:szCs w:val="32"/>
    </w:rPr>
  </w:style>
  <w:style w:type="paragraph" w:customStyle="1" w:styleId="afffff4">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227"/>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9">
    <w:name w:val="标准文件_标准正文"/>
    <w:basedOn w:val="afff9"/>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9"/>
    <w:qFormat/>
    <w:pPr>
      <w:jc w:val="center"/>
    </w:pPr>
    <w:rPr>
      <w:rFonts w:ascii="黑体" w:eastAsia="黑体"/>
      <w:kern w:val="0"/>
      <w:sz w:val="44"/>
    </w:rPr>
  </w:style>
  <w:style w:type="paragraph" w:customStyle="1" w:styleId="afffffd">
    <w:name w:val="标准文件_标准代替"/>
    <w:basedOn w:val="afff9"/>
    <w:next w:val="afff9"/>
    <w:qFormat/>
    <w:pPr>
      <w:spacing w:line="310" w:lineRule="exact"/>
      <w:jc w:val="right"/>
    </w:pPr>
    <w:rPr>
      <w:rFonts w:ascii="宋体" w:hAnsi="宋体"/>
      <w:kern w:val="0"/>
    </w:rPr>
  </w:style>
  <w:style w:type="paragraph" w:customStyle="1" w:styleId="afffffe">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9"/>
    <w:qFormat/>
    <w:pPr>
      <w:jc w:val="left"/>
    </w:pPr>
  </w:style>
  <w:style w:type="paragraph" w:customStyle="1" w:styleId="affffff1">
    <w:name w:val="标准文件_参考文献标题"/>
    <w:basedOn w:val="afff9"/>
    <w:next w:val="afff9"/>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9"/>
    <w:next w:val="afffffd"/>
    <w:qFormat/>
    <w:pPr>
      <w:spacing w:line="310" w:lineRule="exact"/>
      <w:jc w:val="right"/>
    </w:pPr>
    <w:rPr>
      <w:rFonts w:ascii="黑体" w:eastAsia="黑体"/>
      <w:kern w:val="0"/>
      <w:sz w:val="28"/>
    </w:rPr>
  </w:style>
  <w:style w:type="paragraph" w:customStyle="1" w:styleId="affffff4">
    <w:name w:val="标准文件_封面标准分类号"/>
    <w:basedOn w:val="afff9"/>
    <w:qFormat/>
    <w:rPr>
      <w:rFonts w:ascii="黑体" w:eastAsia="黑体"/>
      <w:b/>
      <w:kern w:val="0"/>
      <w:sz w:val="28"/>
    </w:rPr>
  </w:style>
  <w:style w:type="paragraph" w:customStyle="1" w:styleId="affffff5">
    <w:name w:val="标准文件_封面标准名称"/>
    <w:basedOn w:val="afff9"/>
    <w:qFormat/>
    <w:pPr>
      <w:spacing w:line="240" w:lineRule="auto"/>
      <w:jc w:val="center"/>
    </w:pPr>
    <w:rPr>
      <w:rFonts w:ascii="黑体" w:eastAsia="黑体"/>
      <w:kern w:val="0"/>
      <w:sz w:val="52"/>
    </w:rPr>
  </w:style>
  <w:style w:type="paragraph" w:customStyle="1" w:styleId="affffff6">
    <w:name w:val="标准文件_封面标准英文名称"/>
    <w:basedOn w:val="afff9"/>
    <w:qFormat/>
    <w:pPr>
      <w:spacing w:line="240" w:lineRule="auto"/>
      <w:jc w:val="center"/>
    </w:pPr>
    <w:rPr>
      <w:rFonts w:ascii="黑体" w:eastAsia="黑体"/>
      <w:b/>
      <w:sz w:val="28"/>
    </w:rPr>
  </w:style>
  <w:style w:type="paragraph" w:customStyle="1" w:styleId="affffff7">
    <w:name w:val="标准文件_封面发布日期"/>
    <w:basedOn w:val="afff9"/>
    <w:qFormat/>
    <w:pPr>
      <w:spacing w:line="310" w:lineRule="exact"/>
    </w:pPr>
    <w:rPr>
      <w:rFonts w:ascii="黑体" w:eastAsia="黑体"/>
      <w:kern w:val="0"/>
      <w:sz w:val="28"/>
    </w:rPr>
  </w:style>
  <w:style w:type="paragraph" w:customStyle="1" w:styleId="affffff8">
    <w:name w:val="标准文件_封面密级"/>
    <w:basedOn w:val="afff9"/>
    <w:qFormat/>
    <w:rPr>
      <w:rFonts w:eastAsia="黑体"/>
      <w:sz w:val="32"/>
    </w:rPr>
  </w:style>
  <w:style w:type="paragraph" w:customStyle="1" w:styleId="affffff9">
    <w:name w:val="标准文件_封面实施日期"/>
    <w:basedOn w:val="afff9"/>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a"/>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3">
    <w:name w:val="标准文件_附录表标题"/>
    <w:next w:val="afffffa"/>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8">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a"/>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c">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rFonts w:ascii="Times New Roman" w:eastAsia="宋体" w:hAnsi="Times New Roman" w:cs="Times New Roman"/>
      <w:szCs w:val="20"/>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pPr>
  </w:style>
  <w:style w:type="paragraph" w:customStyle="1" w:styleId="afffffff">
    <w:name w:val="标准文件_目录标题"/>
    <w:basedOn w:val="afff9"/>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0">
    <w:name w:val="标准文件_破折号列项（二级）"/>
    <w:basedOn w:val="af1"/>
    <w:qFormat/>
    <w:pPr>
      <w:numPr>
        <w:numId w:val="10"/>
      </w:numPr>
      <w:ind w:left="0" w:firstLine="200"/>
    </w:pPr>
  </w:style>
  <w:style w:type="paragraph" w:customStyle="1" w:styleId="afff3">
    <w:name w:val="标准文件_三级条标题"/>
    <w:basedOn w:val="afff2"/>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eastAsia="宋体" w:hAnsi="Times New Roman" w:cs="Times New Roman"/>
      <w:sz w:val="18"/>
      <w:szCs w:val="18"/>
    </w:rPr>
  </w:style>
  <w:style w:type="paragraph" w:customStyle="1" w:styleId="afffffff1">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9"/>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a"/>
    <w:qFormat/>
    <w:pPr>
      <w:numPr>
        <w:ilvl w:val="2"/>
      </w:numPr>
      <w:spacing w:beforeLines="50" w:before="50" w:afterLines="50" w:after="50"/>
      <w:outlineLvl w:val="1"/>
    </w:pPr>
  </w:style>
  <w:style w:type="paragraph" w:customStyle="1" w:styleId="afffffff3">
    <w:name w:val="标准文件_一致程度"/>
    <w:basedOn w:val="afff9"/>
    <w:qFormat/>
    <w:pPr>
      <w:spacing w:line="440" w:lineRule="exact"/>
      <w:jc w:val="center"/>
    </w:pPr>
    <w:rPr>
      <w:sz w:val="28"/>
    </w:rPr>
  </w:style>
  <w:style w:type="paragraph" w:customStyle="1" w:styleId="afffffff4">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a">
    <w:name w:val="标准文件_数字编号列项（二级）"/>
    <w:pPr>
      <w:numPr>
        <w:ilvl w:val="1"/>
        <w:numId w:val="13"/>
      </w:numPr>
      <w:jc w:val="both"/>
    </w:pPr>
    <w:rPr>
      <w:rFonts w:ascii="宋体"/>
      <w:sz w:val="21"/>
    </w:rPr>
  </w:style>
  <w:style w:type="paragraph" w:customStyle="1" w:styleId="af">
    <w:name w:val="标准文件_英文注："/>
    <w:basedOn w:val="afff9"/>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9"/>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a"/>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9"/>
    <w:next w:val="afffff9"/>
    <w:pPr>
      <w:tabs>
        <w:tab w:val="center" w:pos="4678"/>
        <w:tab w:val="right" w:leader="middleDot" w:pos="9356"/>
      </w:tabs>
      <w:spacing w:line="240" w:lineRule="auto"/>
    </w:pPr>
    <w:rPr>
      <w:rFonts w:ascii="宋体" w:hAnsi="宋体"/>
    </w:rPr>
  </w:style>
  <w:style w:type="paragraph" w:customStyle="1" w:styleId="aff1">
    <w:name w:val="标准文件_正文图标题"/>
    <w:next w:val="afffffa"/>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a"/>
    <w:pPr>
      <w:numPr>
        <w:numId w:val="18"/>
      </w:numPr>
      <w:jc w:val="center"/>
    </w:pPr>
    <w:rPr>
      <w:rFonts w:ascii="黑体" w:eastAsia="黑体"/>
      <w:sz w:val="21"/>
    </w:rPr>
  </w:style>
  <w:style w:type="paragraph" w:customStyle="1" w:styleId="aff">
    <w:name w:val="标准文件_正文英文图标题"/>
    <w:next w:val="afffffa"/>
    <w:pPr>
      <w:numPr>
        <w:numId w:val="19"/>
      </w:numPr>
      <w:jc w:val="center"/>
    </w:pPr>
    <w:rPr>
      <w:rFonts w:ascii="黑体" w:eastAsia="黑体"/>
      <w:sz w:val="21"/>
    </w:rPr>
  </w:style>
  <w:style w:type="paragraph" w:customStyle="1" w:styleId="afb">
    <w:name w:val="标准文件_编号列项（三级）"/>
    <w:pPr>
      <w:numPr>
        <w:ilvl w:val="2"/>
        <w:numId w:val="13"/>
      </w:numPr>
    </w:pPr>
    <w:rPr>
      <w:rFonts w:ascii="宋体"/>
      <w:sz w:val="21"/>
    </w:rPr>
  </w:style>
  <w:style w:type="paragraph" w:customStyle="1" w:styleId="a1">
    <w:name w:val="二级无标题条"/>
    <w:basedOn w:val="afff9"/>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pPr>
      <w:framePr w:w="4000" w:h="473" w:hRule="exact" w:hSpace="180" w:vSpace="180" w:wrap="around" w:hAnchor="margin" w:y="13511" w:anchorLock="1"/>
    </w:pPr>
    <w:rPr>
      <w:rFonts w:eastAsia="黑体"/>
      <w:sz w:val="28"/>
    </w:rPr>
  </w:style>
  <w:style w:type="paragraph" w:customStyle="1" w:styleId="afffffff9">
    <w:name w:val="封面标准代替信息"/>
    <w:basedOn w:val="aff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pPr>
      <w:spacing w:before="180" w:line="180" w:lineRule="exact"/>
      <w:jc w:val="center"/>
    </w:pPr>
    <w:rPr>
      <w:rFonts w:ascii="宋体"/>
      <w:sz w:val="21"/>
    </w:rPr>
  </w:style>
  <w:style w:type="paragraph" w:customStyle="1" w:styleId="afffffffc">
    <w:name w:val="封面标准文稿类别"/>
    <w:pPr>
      <w:spacing w:before="440" w:line="400" w:lineRule="exact"/>
      <w:jc w:val="center"/>
    </w:pPr>
    <w:rPr>
      <w:rFonts w:ascii="宋体"/>
      <w:sz w:val="24"/>
    </w:rPr>
  </w:style>
  <w:style w:type="paragraph" w:customStyle="1" w:styleId="afffffffd">
    <w:name w:val="封面标准英文名称"/>
    <w:pPr>
      <w:widowControl w:val="0"/>
      <w:spacing w:line="360" w:lineRule="exact"/>
      <w:jc w:val="center"/>
    </w:pPr>
    <w:rPr>
      <w:sz w:val="28"/>
    </w:rPr>
  </w:style>
  <w:style w:type="paragraph" w:customStyle="1" w:styleId="afffffffe">
    <w:name w:val="封面一致性程度标识"/>
    <w:pPr>
      <w:spacing w:before="440" w:line="440" w:lineRule="exact"/>
      <w:jc w:val="center"/>
    </w:pPr>
    <w:rPr>
      <w:sz w:val="28"/>
    </w:rPr>
  </w:style>
  <w:style w:type="paragraph" w:customStyle="1" w:styleId="affffffff">
    <w:name w:val="封面正文"/>
    <w:pPr>
      <w:jc w:val="both"/>
    </w:pPr>
  </w:style>
  <w:style w:type="paragraph" w:customStyle="1" w:styleId="affffffff0">
    <w:name w:val="附录二级无标题条"/>
    <w:basedOn w:val="afff9"/>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pPr>
      <w:numPr>
        <w:numId w:val="21"/>
      </w:numPr>
    </w:pPr>
    <w:rPr>
      <w:rFonts w:ascii="宋体"/>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9"/>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sz w:val="18"/>
    </w:rPr>
  </w:style>
  <w:style w:type="paragraph" w:customStyle="1" w:styleId="afff8">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sz w:val="21"/>
    </w:rPr>
  </w:style>
  <w:style w:type="paragraph" w:customStyle="1" w:styleId="210">
    <w:name w:val="目录 21"/>
    <w:basedOn w:val="afff9"/>
    <w:next w:val="afff9"/>
    <w:semiHidden/>
    <w:pPr>
      <w:adjustRightInd/>
      <w:spacing w:line="240" w:lineRule="auto"/>
      <w:jc w:val="left"/>
    </w:pPr>
    <w:rPr>
      <w:bCs/>
      <w:iCs/>
    </w:rPr>
  </w:style>
  <w:style w:type="paragraph" w:customStyle="1" w:styleId="31">
    <w:name w:val="目录 31"/>
    <w:basedOn w:val="afff9"/>
    <w:next w:val="afff9"/>
    <w:semiHidden/>
    <w:pPr>
      <w:spacing w:line="240" w:lineRule="auto"/>
    </w:pPr>
    <w:rPr>
      <w:rFonts w:ascii="宋体" w:hAnsi="宋体"/>
      <w:iCs/>
    </w:rPr>
  </w:style>
  <w:style w:type="paragraph" w:customStyle="1" w:styleId="41">
    <w:name w:val="目录 41"/>
    <w:basedOn w:val="afff9"/>
    <w:next w:val="afff9"/>
    <w:semiHidden/>
    <w:pPr>
      <w:adjustRightInd/>
      <w:spacing w:line="240" w:lineRule="auto"/>
      <w:jc w:val="left"/>
    </w:pPr>
  </w:style>
  <w:style w:type="paragraph" w:customStyle="1" w:styleId="51">
    <w:name w:val="目录 51"/>
    <w:basedOn w:val="afff9"/>
    <w:next w:val="afff9"/>
    <w:semiHidden/>
    <w:pPr>
      <w:spacing w:line="240" w:lineRule="auto"/>
    </w:pPr>
    <w:rPr>
      <w:rFonts w:ascii="宋体" w:hAnsi="宋体"/>
    </w:rPr>
  </w:style>
  <w:style w:type="paragraph" w:customStyle="1" w:styleId="61">
    <w:name w:val="目录 61"/>
    <w:basedOn w:val="afff9"/>
    <w:next w:val="afff9"/>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f">
    <w:name w:val="前言标题"/>
    <w:next w:val="afff9"/>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9"/>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9"/>
    <w:pPr>
      <w:numPr>
        <w:ilvl w:val="6"/>
        <w:numId w:val="20"/>
      </w:numPr>
      <w:adjustRightInd/>
    </w:pPr>
    <w:rPr>
      <w:szCs w:val="24"/>
    </w:rPr>
  </w:style>
  <w:style w:type="paragraph" w:customStyle="1" w:styleId="a0">
    <w:name w:val="一级无标题条"/>
    <w:basedOn w:val="afff9"/>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f1"/>
    <w:qFormat/>
    <w:pPr>
      <w:spacing w:beforeLines="0" w:before="0" w:afterLines="0" w:after="0"/>
      <w:outlineLvl w:val="9"/>
    </w:pPr>
    <w:rPr>
      <w:rFonts w:ascii="宋体" w:eastAsia="宋体"/>
    </w:rPr>
  </w:style>
  <w:style w:type="paragraph" w:customStyle="1" w:styleId="afffffffff4">
    <w:name w:val="标准文件_五级无标题"/>
    <w:basedOn w:val="afff5"/>
    <w:qFormat/>
    <w:pPr>
      <w:spacing w:beforeLines="0" w:before="0" w:afterLines="0" w:after="0"/>
      <w:outlineLvl w:val="9"/>
    </w:pPr>
    <w:rPr>
      <w:rFonts w:ascii="宋体" w:eastAsia="宋体"/>
    </w:rPr>
  </w:style>
  <w:style w:type="paragraph" w:customStyle="1" w:styleId="afffffffff5">
    <w:name w:val="标准文件_三级无标题"/>
    <w:basedOn w:val="afff3"/>
    <w:qFormat/>
    <w:pPr>
      <w:spacing w:beforeLines="0" w:before="0" w:afterLines="0" w:after="0"/>
      <w:outlineLvl w:val="9"/>
    </w:pPr>
    <w:rPr>
      <w:rFonts w:ascii="宋体" w:eastAsia="宋体"/>
    </w:rPr>
  </w:style>
  <w:style w:type="paragraph" w:customStyle="1" w:styleId="afffffffff6">
    <w:name w:val="标准文件_二级无标题"/>
    <w:basedOn w:val="afff2"/>
    <w:qFormat/>
    <w:pPr>
      <w:spacing w:beforeLines="0" w:before="0" w:afterLines="0" w:after="0"/>
      <w:outlineLvl w:val="9"/>
    </w:pPr>
    <w:rPr>
      <w:rFonts w:ascii="宋体" w:eastAsia="宋体"/>
    </w:rPr>
  </w:style>
  <w:style w:type="paragraph" w:customStyle="1" w:styleId="afffffffff7">
    <w:name w:val="标准_四级无标题"/>
    <w:basedOn w:val="afff4"/>
    <w:next w:val="afffffa"/>
    <w:qFormat/>
    <w:rPr>
      <w:rFonts w:eastAsia="宋体"/>
    </w:rPr>
  </w:style>
  <w:style w:type="paragraph" w:customStyle="1" w:styleId="afffffffff8">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7"/>
    <w:qFormat/>
    <w:pPr>
      <w:numPr>
        <w:numId w:val="0"/>
      </w:numPr>
      <w:spacing w:after="280"/>
      <w:outlineLvl w:val="9"/>
    </w:pPr>
  </w:style>
  <w:style w:type="paragraph" w:customStyle="1" w:styleId="afffffffffa">
    <w:name w:val="标准文件_二级项"/>
    <w:rPr>
      <w:rFonts w:ascii="宋体"/>
      <w:sz w:val="21"/>
    </w:rPr>
  </w:style>
  <w:style w:type="paragraph" w:customStyle="1" w:styleId="af7">
    <w:name w:val="标准文件_三级项"/>
    <w:basedOn w:val="afff9"/>
    <w:pPr>
      <w:numPr>
        <w:ilvl w:val="2"/>
        <w:numId w:val="21"/>
      </w:numPr>
      <w:spacing w:line="-300" w:lineRule="auto"/>
    </w:pPr>
    <w:rPr>
      <w:rFonts w:ascii="Times New Roman" w:hAnsi="Times New Roman"/>
    </w:rPr>
  </w:style>
  <w:style w:type="paragraph" w:customStyle="1" w:styleId="affe">
    <w:name w:val="图表脚注说明"/>
    <w:basedOn w:val="afff9"/>
    <w:next w:val="afffffa"/>
    <w:pPr>
      <w:numPr>
        <w:numId w:val="25"/>
      </w:numPr>
      <w:adjustRightInd/>
      <w:spacing w:line="240" w:lineRule="auto"/>
      <w:ind w:left="783"/>
    </w:pPr>
    <w:rPr>
      <w:rFonts w:ascii="宋体" w:hAnsi="Times New Roman"/>
      <w:sz w:val="18"/>
      <w:szCs w:val="18"/>
    </w:rPr>
  </w:style>
  <w:style w:type="paragraph" w:customStyle="1" w:styleId="af9">
    <w:name w:val="标准文件_字母编号列项（一级）"/>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6">
    <w:name w:val="标准文件_注："/>
    <w:next w:val="afffffa"/>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f"/>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e">
    <w:name w:val="标准文件_示例×："/>
    <w:basedOn w:val="afff9"/>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a"/>
    <w:uiPriority w:val="99"/>
    <w:semiHidden/>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a"/>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9"/>
    <w:pPr>
      <w:spacing w:beforeLines="0" w:before="0" w:afterLines="0" w:after="0" w:line="276" w:lineRule="auto"/>
      <w:outlineLvl w:val="9"/>
    </w:pPr>
    <w:rPr>
      <w:rFonts w:ascii="宋体" w:eastAsia="宋体"/>
    </w:rPr>
  </w:style>
  <w:style w:type="paragraph" w:customStyle="1" w:styleId="afffffffffff">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next w:val="afffffa"/>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a"/>
    <w:qFormat/>
    <w:rPr>
      <w:rFonts w:ascii="黑体" w:eastAsia="黑体"/>
      <w:spacing w:val="85"/>
      <w:w w:val="100"/>
      <w:position w:val="3"/>
      <w:sz w:val="28"/>
      <w:szCs w:val="28"/>
    </w:rPr>
  </w:style>
  <w:style w:type="paragraph" w:customStyle="1" w:styleId="af2">
    <w:name w:val="章标题"/>
    <w:next w:val="affffffffffff"/>
    <w:pPr>
      <w:numPr>
        <w:numId w:val="32"/>
      </w:numPr>
      <w:spacing w:beforeLines="100" w:before="312" w:afterLines="100" w:after="312"/>
      <w:jc w:val="both"/>
      <w:outlineLvl w:val="1"/>
    </w:pPr>
    <w:rPr>
      <w:rFonts w:ascii="黑体" w:eastAsia="黑体"/>
      <w:sz w:val="21"/>
    </w:rPr>
  </w:style>
  <w:style w:type="paragraph" w:customStyle="1" w:styleId="afffffffffff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一级条标题"/>
    <w:next w:val="affffffffffff"/>
    <w:qFormat/>
    <w:pPr>
      <w:numPr>
        <w:ilvl w:val="1"/>
        <w:numId w:val="32"/>
      </w:numPr>
      <w:spacing w:beforeLines="50" w:before="156" w:afterLines="50" w:after="156"/>
      <w:outlineLvl w:val="2"/>
    </w:pPr>
    <w:rPr>
      <w:rFonts w:ascii="黑体" w:eastAsia="黑体"/>
      <w:sz w:val="21"/>
      <w:szCs w:val="21"/>
    </w:rPr>
  </w:style>
  <w:style w:type="paragraph" w:customStyle="1" w:styleId="af4">
    <w:name w:val="二级条标题"/>
    <w:basedOn w:val="af3"/>
    <w:next w:val="affffffffffff"/>
    <w:qFormat/>
    <w:pPr>
      <w:numPr>
        <w:ilvl w:val="2"/>
      </w:numPr>
      <w:outlineLvl w:val="3"/>
    </w:pPr>
  </w:style>
  <w:style w:type="paragraph" w:customStyle="1" w:styleId="af5">
    <w:name w:val="三级条标题"/>
    <w:basedOn w:val="af4"/>
    <w:next w:val="affffffffffff"/>
    <w:qFormat/>
    <w:pPr>
      <w:numPr>
        <w:ilvl w:val="3"/>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baidu.com/link?url=ck4ds_iVykk9l8Cr5YTgdcfLKEzxEIWPk_x-xTgRW2w9NV9aL-YtOF3cc_-9bnO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9F3B867D504FF3B711604C631CAE1F"/>
        <w:category>
          <w:name w:val="常规"/>
          <w:gallery w:val="placeholder"/>
        </w:category>
        <w:types>
          <w:type w:val="bbPlcHdr"/>
        </w:types>
        <w:behaviors>
          <w:behavior w:val="content"/>
        </w:behaviors>
        <w:guid w:val="{A96F315E-F96C-4BEC-832D-E9E9CC51FD37}"/>
      </w:docPartPr>
      <w:docPartBody>
        <w:p w:rsidR="00BF684C" w:rsidRDefault="00000000">
          <w:pPr>
            <w:pStyle w:val="C89F3B867D504FF3B711604C631CAE1F"/>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E3E"/>
    <w:rsid w:val="0037149E"/>
    <w:rsid w:val="004775DA"/>
    <w:rsid w:val="005B1B6A"/>
    <w:rsid w:val="006B709E"/>
    <w:rsid w:val="007C71D1"/>
    <w:rsid w:val="007E4E3E"/>
    <w:rsid w:val="00837125"/>
    <w:rsid w:val="008C445C"/>
    <w:rsid w:val="009774E2"/>
    <w:rsid w:val="00A65D35"/>
    <w:rsid w:val="00BF684C"/>
    <w:rsid w:val="00D63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89F3B867D504FF3B711604C631CAE1F">
    <w:name w:val="C89F3B867D504FF3B711604C631CAE1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formulas xmlns="http://www.yonyou.com/formula"/>
</file>

<file path=customXml/item5.xml><?xml version="1.0" encoding="utf-8"?>
<relations xmlns="http://www.yonyou.com/relation"/>
</file>

<file path=customXml/itemProps1.xml><?xml version="1.0" encoding="utf-8"?>
<ds:datastoreItem xmlns:ds="http://schemas.openxmlformats.org/officeDocument/2006/customXml" ds:itemID="{F27A5512-4108-4C69-A23B-3F1D04630A42}">
  <ds:schemaRefs>
    <ds:schemaRef ds:uri="http://schemas.openxmlformats.org/officeDocument/2006/bibliography"/>
  </ds:schemaRefs>
</ds:datastoreItem>
</file>

<file path=customXml/itemProps2.xml><?xml version="1.0" encoding="utf-8"?>
<ds:datastoreItem xmlns:ds="http://schemas.openxmlformats.org/officeDocument/2006/customXml" ds:itemID="{372A968A-CF7A-4D82-B34F-8CF0A1918FAB}">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5F02D9D-D930-4057-9D8B-30D3D673B33C}">
  <ds:schemaRefs>
    <ds:schemaRef ds:uri="http://www.yonyou.com/formula"/>
  </ds:schemaRefs>
</ds:datastoreItem>
</file>

<file path=customXml/itemProps5.xml><?xml version="1.0" encoding="utf-8"?>
<ds:datastoreItem xmlns:ds="http://schemas.openxmlformats.org/officeDocument/2006/customXml" ds:itemID="{12F1FFBB-0A69-4964-B4C9-7FF44BCA7E9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地方标准.dotx</Template>
  <TotalTime>37</TotalTime>
  <Pages>7</Pages>
  <Words>616</Words>
  <Characters>3515</Characters>
  <Application>Microsoft Office Word</Application>
  <DocSecurity>0</DocSecurity>
  <Lines>29</Lines>
  <Paragraphs>8</Paragraphs>
  <ScaleCrop>false</ScaleCrop>
  <Company>PCMI</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郑才华</dc:creator>
  <dc:description>&lt;config cover="true" show_menu="true" version="1.0.0" doctype="SDKXY"&gt;_x000d_
&lt;/config&gt;</dc:description>
  <cp:lastModifiedBy>言 王</cp:lastModifiedBy>
  <cp:revision>79</cp:revision>
  <cp:lastPrinted>2020-08-30T10:00:00Z</cp:lastPrinted>
  <dcterms:created xsi:type="dcterms:W3CDTF">2020-10-26T04:26:00Z</dcterms:created>
  <dcterms:modified xsi:type="dcterms:W3CDTF">2023-12-15T02:53:00Z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937858D6B54C4871887D3F5E308A9FE3_13</vt:lpwstr>
  </property>
</Properties>
</file>